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F4B04" w14:textId="7F2A4536" w:rsidR="00AF1D5E" w:rsidRDefault="00DF5343" w:rsidP="00DF5343">
      <w:pPr>
        <w:pStyle w:val="Heading1"/>
        <w:jc w:val="center"/>
      </w:pPr>
      <w:r>
        <w:t>SSE plc</w:t>
      </w:r>
    </w:p>
    <w:p w14:paraId="13AE12F2" w14:textId="2A822014" w:rsidR="00DF5343" w:rsidRDefault="00DF5343" w:rsidP="00C24F6B">
      <w:pPr>
        <w:pStyle w:val="Heading2"/>
        <w:jc w:val="center"/>
      </w:pPr>
      <w:r>
        <w:t>TERMS OF REFERENCE FOR THE</w:t>
      </w:r>
      <w:r w:rsidR="00C24F6B">
        <w:t xml:space="preserve"> </w:t>
      </w:r>
      <w:r>
        <w:t>ENERGY MARKETS RISK COMMITTEE</w:t>
      </w:r>
    </w:p>
    <w:p w14:paraId="652F6E9A" w14:textId="151443EF" w:rsidR="00DF5343" w:rsidRDefault="00DF5343" w:rsidP="00DF5343">
      <w:pPr>
        <w:pStyle w:val="Heading2"/>
        <w:jc w:val="both"/>
        <w:rPr>
          <w:rFonts w:eastAsiaTheme="minorHAnsi" w:cstheme="minorBidi"/>
          <w:b w:val="0"/>
          <w:color w:val="auto"/>
          <w:sz w:val="20"/>
          <w:szCs w:val="22"/>
          <w:lang w:val="en-GB"/>
        </w:rPr>
      </w:pPr>
      <w:r w:rsidRPr="00DF5343">
        <w:rPr>
          <w:rFonts w:eastAsiaTheme="minorHAnsi" w:cstheme="minorBidi"/>
          <w:b w:val="0"/>
          <w:color w:val="auto"/>
          <w:sz w:val="20"/>
          <w:szCs w:val="22"/>
          <w:lang w:val="en-GB"/>
        </w:rPr>
        <w:t>The Energy Markets Risk Committee</w:t>
      </w:r>
      <w:r w:rsidR="00C24F6B">
        <w:rPr>
          <w:rFonts w:eastAsiaTheme="minorHAnsi" w:cstheme="minorBidi"/>
          <w:b w:val="0"/>
          <w:color w:val="auto"/>
          <w:sz w:val="20"/>
          <w:szCs w:val="22"/>
          <w:lang w:val="en-GB"/>
        </w:rPr>
        <w:t xml:space="preserve"> </w:t>
      </w:r>
      <w:r w:rsidRPr="00DF5343">
        <w:rPr>
          <w:rFonts w:eastAsiaTheme="minorHAnsi" w:cstheme="minorBidi"/>
          <w:b w:val="0"/>
          <w:color w:val="auto"/>
          <w:sz w:val="20"/>
          <w:szCs w:val="22"/>
          <w:lang w:val="en-GB"/>
        </w:rPr>
        <w:t xml:space="preserve">(the </w:t>
      </w:r>
      <w:r w:rsidR="00C24F6B">
        <w:rPr>
          <w:rFonts w:eastAsiaTheme="minorHAnsi" w:cstheme="minorBidi"/>
          <w:b w:val="0"/>
          <w:color w:val="auto"/>
          <w:sz w:val="20"/>
          <w:szCs w:val="22"/>
          <w:lang w:val="en-GB"/>
        </w:rPr>
        <w:t>“</w:t>
      </w:r>
      <w:r w:rsidRPr="00DF5343">
        <w:rPr>
          <w:rFonts w:eastAsiaTheme="minorHAnsi" w:cstheme="minorBidi"/>
          <w:bCs/>
          <w:color w:val="auto"/>
          <w:sz w:val="20"/>
          <w:szCs w:val="22"/>
          <w:lang w:val="en-GB"/>
        </w:rPr>
        <w:t>Committee</w:t>
      </w:r>
      <w:r w:rsidR="00C24F6B">
        <w:rPr>
          <w:rFonts w:eastAsiaTheme="minorHAnsi" w:cstheme="minorBidi"/>
          <w:bCs/>
          <w:color w:val="auto"/>
          <w:sz w:val="20"/>
          <w:szCs w:val="22"/>
          <w:lang w:val="en-GB"/>
        </w:rPr>
        <w:t>”</w:t>
      </w:r>
      <w:r w:rsidRPr="00DF5343">
        <w:rPr>
          <w:rFonts w:eastAsiaTheme="minorHAnsi" w:cstheme="minorBidi"/>
          <w:b w:val="0"/>
          <w:color w:val="auto"/>
          <w:sz w:val="20"/>
          <w:szCs w:val="22"/>
          <w:lang w:val="en-GB"/>
        </w:rPr>
        <w:t xml:space="preserve">) is a committee of the SSE plc Board. The purpose of the Committee is to assist the Board in the effective discharge of its responsibilities in relation to </w:t>
      </w:r>
      <w:proofErr w:type="gramStart"/>
      <w:r w:rsidRPr="00DF5343">
        <w:rPr>
          <w:rFonts w:eastAsiaTheme="minorHAnsi" w:cstheme="minorBidi"/>
          <w:b w:val="0"/>
          <w:color w:val="auto"/>
          <w:sz w:val="20"/>
          <w:szCs w:val="22"/>
          <w:lang w:val="en-GB"/>
        </w:rPr>
        <w:t xml:space="preserve">risk </w:t>
      </w:r>
      <w:r>
        <w:rPr>
          <w:rFonts w:eastAsiaTheme="minorHAnsi" w:cstheme="minorBidi"/>
          <w:b w:val="0"/>
          <w:color w:val="auto"/>
          <w:sz w:val="20"/>
          <w:szCs w:val="22"/>
          <w:lang w:val="en-GB"/>
        </w:rPr>
        <w:t xml:space="preserve"> </w:t>
      </w:r>
      <w:r w:rsidRPr="00DF5343">
        <w:rPr>
          <w:rFonts w:eastAsiaTheme="minorHAnsi" w:cstheme="minorBidi"/>
          <w:b w:val="0"/>
          <w:color w:val="auto"/>
          <w:sz w:val="20"/>
          <w:szCs w:val="22"/>
          <w:lang w:val="en-GB"/>
        </w:rPr>
        <w:t>management</w:t>
      </w:r>
      <w:proofErr w:type="gramEnd"/>
      <w:r w:rsidRPr="00DF5343">
        <w:rPr>
          <w:rFonts w:eastAsiaTheme="minorHAnsi" w:cstheme="minorBidi"/>
          <w:b w:val="0"/>
          <w:color w:val="auto"/>
          <w:sz w:val="20"/>
          <w:szCs w:val="22"/>
          <w:lang w:val="en-GB"/>
        </w:rPr>
        <w:t xml:space="preserve"> and internal control of energy markets risk exposures. The Committee shall carry out the duties set out in section 8 for the SSE Group.</w:t>
      </w:r>
    </w:p>
    <w:p w14:paraId="5719F327" w14:textId="4FDE5B29" w:rsidR="00DF5343" w:rsidRDefault="00DF5343" w:rsidP="00DF5343">
      <w:pPr>
        <w:rPr>
          <w:lang w:eastAsia="zh-TW"/>
        </w:rPr>
      </w:pPr>
      <w:r>
        <w:rPr>
          <w:lang w:eastAsia="zh-TW"/>
        </w:rPr>
        <w:t>References to “</w:t>
      </w:r>
      <w:r w:rsidRPr="00DF5343">
        <w:rPr>
          <w:b/>
          <w:bCs/>
          <w:lang w:eastAsia="zh-TW"/>
        </w:rPr>
        <w:t>the Company</w:t>
      </w:r>
      <w:r>
        <w:rPr>
          <w:b/>
          <w:bCs/>
          <w:lang w:eastAsia="zh-TW"/>
        </w:rPr>
        <w:t>”</w:t>
      </w:r>
      <w:r>
        <w:rPr>
          <w:lang w:eastAsia="zh-TW"/>
        </w:rPr>
        <w:t xml:space="preserve"> shall mean SSE plc.</w:t>
      </w:r>
    </w:p>
    <w:p w14:paraId="6FA7C61F" w14:textId="7294B9F5" w:rsidR="00DF5343" w:rsidRDefault="00DF5343" w:rsidP="00DF5343">
      <w:pPr>
        <w:rPr>
          <w:lang w:eastAsia="zh-TW"/>
        </w:rPr>
      </w:pPr>
      <w:r>
        <w:rPr>
          <w:lang w:eastAsia="zh-TW"/>
        </w:rPr>
        <w:t xml:space="preserve">References to </w:t>
      </w:r>
      <w:r w:rsidRPr="00DF5343">
        <w:rPr>
          <w:b/>
          <w:bCs/>
          <w:lang w:eastAsia="zh-TW"/>
        </w:rPr>
        <w:t>the Directors</w:t>
      </w:r>
      <w:r>
        <w:rPr>
          <w:lang w:eastAsia="zh-TW"/>
        </w:rPr>
        <w:t xml:space="preserve"> shall mean Directors of SSE plc.</w:t>
      </w:r>
    </w:p>
    <w:p w14:paraId="12688AC7" w14:textId="29B21633" w:rsidR="00DF5343" w:rsidRDefault="00DF5343" w:rsidP="00DF5343">
      <w:pPr>
        <w:rPr>
          <w:lang w:eastAsia="zh-TW"/>
        </w:rPr>
      </w:pPr>
      <w:r>
        <w:rPr>
          <w:lang w:eastAsia="zh-TW"/>
        </w:rPr>
        <w:t xml:space="preserve">References to </w:t>
      </w:r>
      <w:r w:rsidRPr="00DF5343">
        <w:rPr>
          <w:b/>
          <w:bCs/>
          <w:lang w:eastAsia="zh-TW"/>
        </w:rPr>
        <w:t>“the Committee”</w:t>
      </w:r>
      <w:r>
        <w:rPr>
          <w:lang w:eastAsia="zh-TW"/>
        </w:rPr>
        <w:t xml:space="preserve"> shall mean the Energy Markets Risk Committee. </w:t>
      </w:r>
    </w:p>
    <w:p w14:paraId="4FA09CFA" w14:textId="37AC4A7C" w:rsidR="00DF5343" w:rsidRDefault="00DF5343" w:rsidP="00DF5343">
      <w:pPr>
        <w:rPr>
          <w:lang w:eastAsia="zh-TW"/>
        </w:rPr>
      </w:pPr>
      <w:r>
        <w:rPr>
          <w:lang w:eastAsia="zh-TW"/>
        </w:rPr>
        <w:t xml:space="preserve">References to </w:t>
      </w:r>
      <w:r w:rsidRPr="00DF5343">
        <w:rPr>
          <w:b/>
          <w:bCs/>
          <w:lang w:eastAsia="zh-TW"/>
        </w:rPr>
        <w:t>“the Board”</w:t>
      </w:r>
      <w:r>
        <w:rPr>
          <w:lang w:eastAsia="zh-TW"/>
        </w:rPr>
        <w:t xml:space="preserve"> shall mean the board of SSE plc </w:t>
      </w:r>
    </w:p>
    <w:p w14:paraId="5FB314DC" w14:textId="6E449855" w:rsidR="00DF5343" w:rsidRDefault="00DF5343" w:rsidP="00DF5343">
      <w:pPr>
        <w:rPr>
          <w:lang w:eastAsia="zh-TW"/>
        </w:rPr>
      </w:pPr>
      <w:r>
        <w:rPr>
          <w:lang w:eastAsia="zh-TW"/>
        </w:rPr>
        <w:t xml:space="preserve">References to </w:t>
      </w:r>
      <w:r w:rsidRPr="00DF5343">
        <w:rPr>
          <w:b/>
          <w:bCs/>
          <w:lang w:eastAsia="zh-TW"/>
        </w:rPr>
        <w:t xml:space="preserve">“the Committee Chair” </w:t>
      </w:r>
      <w:r>
        <w:rPr>
          <w:lang w:eastAsia="zh-TW"/>
        </w:rPr>
        <w:t>shall mean the Chair of the Energy Markets Risk Committee.</w:t>
      </w:r>
    </w:p>
    <w:p w14:paraId="7434274B" w14:textId="348286D4" w:rsidR="00DF5343" w:rsidRDefault="00DF5343" w:rsidP="00DF5343">
      <w:pPr>
        <w:rPr>
          <w:lang w:eastAsia="zh-TW"/>
        </w:rPr>
      </w:pPr>
      <w:r>
        <w:rPr>
          <w:lang w:eastAsia="zh-TW"/>
        </w:rPr>
        <w:t xml:space="preserve">References to </w:t>
      </w:r>
      <w:r w:rsidRPr="00DF5343">
        <w:rPr>
          <w:b/>
          <w:bCs/>
          <w:lang w:eastAsia="zh-TW"/>
        </w:rPr>
        <w:t>“the Company Chair”</w:t>
      </w:r>
      <w:r>
        <w:rPr>
          <w:lang w:eastAsia="zh-TW"/>
        </w:rPr>
        <w:t xml:space="preserve"> shall mean the Chair of SSE plc.</w:t>
      </w:r>
    </w:p>
    <w:p w14:paraId="0FD44D41" w14:textId="7BA8F1D9" w:rsidR="00DF5343" w:rsidRDefault="00DF5343" w:rsidP="00DF5343">
      <w:pPr>
        <w:rPr>
          <w:lang w:eastAsia="zh-TW"/>
        </w:rPr>
      </w:pPr>
      <w:r>
        <w:rPr>
          <w:lang w:eastAsia="zh-TW"/>
        </w:rPr>
        <w:t xml:space="preserve">References to </w:t>
      </w:r>
      <w:r w:rsidRPr="00DF5343">
        <w:rPr>
          <w:b/>
          <w:bCs/>
          <w:lang w:eastAsia="zh-TW"/>
        </w:rPr>
        <w:t>“</w:t>
      </w:r>
      <w:r w:rsidR="00356E3A">
        <w:rPr>
          <w:b/>
          <w:bCs/>
          <w:lang w:eastAsia="zh-TW"/>
        </w:rPr>
        <w:t>EM</w:t>
      </w:r>
      <w:r w:rsidRPr="00DF5343">
        <w:rPr>
          <w:b/>
          <w:bCs/>
          <w:lang w:eastAsia="zh-TW"/>
        </w:rPr>
        <w:t>”</w:t>
      </w:r>
      <w:r>
        <w:rPr>
          <w:lang w:eastAsia="zh-TW"/>
        </w:rPr>
        <w:t xml:space="preserve"> shall mean SSE’s Energy </w:t>
      </w:r>
      <w:r w:rsidR="00356E3A">
        <w:rPr>
          <w:lang w:eastAsia="zh-TW"/>
        </w:rPr>
        <w:t>Markets</w:t>
      </w:r>
      <w:r>
        <w:rPr>
          <w:lang w:eastAsia="zh-TW"/>
        </w:rPr>
        <w:t xml:space="preserve"> business. </w:t>
      </w:r>
    </w:p>
    <w:p w14:paraId="63AC4FDB" w14:textId="6F187119" w:rsidR="00DF5343" w:rsidRDefault="00DF5343" w:rsidP="00DF5343">
      <w:pPr>
        <w:rPr>
          <w:lang w:eastAsia="zh-TW"/>
        </w:rPr>
      </w:pPr>
      <w:r>
        <w:rPr>
          <w:lang w:eastAsia="zh-TW"/>
        </w:rPr>
        <w:t xml:space="preserve">References to </w:t>
      </w:r>
      <w:r w:rsidRPr="00DF5343">
        <w:rPr>
          <w:b/>
          <w:bCs/>
          <w:lang w:eastAsia="zh-TW"/>
        </w:rPr>
        <w:t>“Energy Markets”</w:t>
      </w:r>
      <w:r>
        <w:rPr>
          <w:lang w:eastAsia="zh-TW"/>
        </w:rPr>
        <w:t xml:space="preserve"> shall mean those energy commodity markets that SSE is exposed</w:t>
      </w:r>
      <w:r w:rsidR="00BA25BC">
        <w:rPr>
          <w:lang w:eastAsia="zh-TW"/>
        </w:rPr>
        <w:t>. The primary commodities to which SSE is exposed being gas, carbon and power</w:t>
      </w:r>
      <w:r>
        <w:rPr>
          <w:lang w:eastAsia="zh-TW"/>
        </w:rPr>
        <w:t xml:space="preserve">. </w:t>
      </w:r>
    </w:p>
    <w:p w14:paraId="29DEBF09" w14:textId="1CC2B992" w:rsidR="00DF5343" w:rsidRDefault="00DF5343" w:rsidP="00DF5343">
      <w:pPr>
        <w:rPr>
          <w:lang w:eastAsia="zh-TW"/>
        </w:rPr>
      </w:pPr>
      <w:r>
        <w:rPr>
          <w:lang w:eastAsia="zh-TW"/>
        </w:rPr>
        <w:t xml:space="preserve">References to </w:t>
      </w:r>
      <w:r w:rsidRPr="00DF5343">
        <w:rPr>
          <w:b/>
          <w:bCs/>
          <w:lang w:eastAsia="zh-TW"/>
        </w:rPr>
        <w:t>“the SSE Group”</w:t>
      </w:r>
      <w:r>
        <w:rPr>
          <w:lang w:eastAsia="zh-TW"/>
        </w:rPr>
        <w:t xml:space="preserve"> shall mean SSE plc and its subsidiary companies.</w:t>
      </w:r>
    </w:p>
    <w:p w14:paraId="1288ADA3" w14:textId="54F2588D" w:rsidR="007741FF" w:rsidRPr="00024857" w:rsidRDefault="00C24F6B" w:rsidP="00C24F6B">
      <w:pPr>
        <w:pStyle w:val="NumberedHeading2"/>
        <w:numPr>
          <w:ilvl w:val="0"/>
          <w:numId w:val="38"/>
        </w:numPr>
        <w:ind w:left="567" w:hanging="567"/>
      </w:pPr>
      <w:bookmarkStart w:id="0" w:name="_Toc462996957"/>
      <w:r>
        <w:t xml:space="preserve">Membership </w:t>
      </w:r>
    </w:p>
    <w:bookmarkEnd w:id="0"/>
    <w:p w14:paraId="6BC7451F" w14:textId="7971C45B" w:rsidR="00C24F6B" w:rsidRPr="00981008" w:rsidRDefault="00C24F6B" w:rsidP="00C24F6B">
      <w:pPr>
        <w:pStyle w:val="ListParagraph"/>
        <w:numPr>
          <w:ilvl w:val="1"/>
          <w:numId w:val="39"/>
        </w:numPr>
        <w:spacing w:line="276" w:lineRule="auto"/>
        <w:ind w:left="567" w:hanging="567"/>
        <w:contextualSpacing w:val="0"/>
        <w:jc w:val="both"/>
        <w:rPr>
          <w:rFonts w:cstheme="minorHAnsi"/>
          <w:sz w:val="22"/>
        </w:rPr>
      </w:pPr>
      <w:r w:rsidRPr="00981008">
        <w:rPr>
          <w:rFonts w:cstheme="minorHAnsi"/>
          <w:sz w:val="22"/>
        </w:rPr>
        <w:t xml:space="preserve">The Committee shall be appointed by the Board following recommendation by the Nomination Committee and shall comprise of at least three non-Executive Directors, </w:t>
      </w:r>
      <w:r w:rsidR="002F0C6B" w:rsidRPr="002F0C6B">
        <w:rPr>
          <w:rFonts w:cstheme="minorHAnsi"/>
          <w:sz w:val="22"/>
        </w:rPr>
        <w:t>Chief Financial Officer</w:t>
      </w:r>
      <w:r w:rsidR="002F0C6B">
        <w:rPr>
          <w:rFonts w:cstheme="minorHAnsi"/>
          <w:sz w:val="22"/>
        </w:rPr>
        <w:t xml:space="preserve"> </w:t>
      </w:r>
      <w:r>
        <w:rPr>
          <w:rFonts w:cstheme="minorHAnsi"/>
          <w:sz w:val="22"/>
        </w:rPr>
        <w:t xml:space="preserve">and the </w:t>
      </w:r>
      <w:r w:rsidR="004B405C" w:rsidRPr="004B405C">
        <w:rPr>
          <w:rFonts w:cstheme="minorHAnsi"/>
          <w:sz w:val="22"/>
        </w:rPr>
        <w:t>Chief Commercial Officer</w:t>
      </w:r>
      <w:r w:rsidRPr="00981008">
        <w:rPr>
          <w:rFonts w:cstheme="minorHAnsi"/>
          <w:sz w:val="22"/>
        </w:rPr>
        <w:t>. A nominated non-Executive Director shall act as the Committee Chair. The Chief Executive shall be a regular attendee.</w:t>
      </w:r>
    </w:p>
    <w:p w14:paraId="56B3A2D5" w14:textId="77777777" w:rsidR="00C24F6B" w:rsidRPr="00981008" w:rsidRDefault="00C24F6B" w:rsidP="00C24F6B">
      <w:pPr>
        <w:pStyle w:val="ListParagraph"/>
        <w:numPr>
          <w:ilvl w:val="1"/>
          <w:numId w:val="39"/>
        </w:numPr>
        <w:spacing w:line="276" w:lineRule="auto"/>
        <w:ind w:left="567" w:hanging="567"/>
        <w:contextualSpacing w:val="0"/>
        <w:jc w:val="both"/>
        <w:rPr>
          <w:rFonts w:cstheme="minorHAnsi"/>
          <w:sz w:val="22"/>
        </w:rPr>
      </w:pPr>
      <w:r w:rsidRPr="00981008">
        <w:rPr>
          <w:rFonts w:cstheme="minorHAnsi"/>
          <w:sz w:val="22"/>
        </w:rPr>
        <w:t>Only members of the Committee have the right to attend committee meetings.  The Committee may at its discretion invite any other persons to attend all or part of its meeting as appropriate.</w:t>
      </w:r>
    </w:p>
    <w:p w14:paraId="447AA6DC" w14:textId="77777777" w:rsidR="00C24F6B" w:rsidRPr="00981008" w:rsidRDefault="00C24F6B" w:rsidP="00C24F6B">
      <w:pPr>
        <w:pStyle w:val="ListParagraph"/>
        <w:numPr>
          <w:ilvl w:val="1"/>
          <w:numId w:val="39"/>
        </w:numPr>
        <w:spacing w:line="276" w:lineRule="auto"/>
        <w:ind w:left="567" w:hanging="567"/>
        <w:contextualSpacing w:val="0"/>
        <w:jc w:val="both"/>
        <w:rPr>
          <w:rFonts w:cstheme="minorHAnsi"/>
          <w:sz w:val="22"/>
        </w:rPr>
      </w:pPr>
      <w:r w:rsidRPr="00981008">
        <w:rPr>
          <w:rFonts w:cstheme="minorHAnsi"/>
          <w:sz w:val="22"/>
        </w:rPr>
        <w:t xml:space="preserve">In the absence of the Committee </w:t>
      </w:r>
      <w:r>
        <w:rPr>
          <w:rFonts w:cstheme="minorHAnsi"/>
          <w:sz w:val="22"/>
        </w:rPr>
        <w:t>Chair</w:t>
      </w:r>
      <w:r w:rsidRPr="00981008">
        <w:rPr>
          <w:rFonts w:cstheme="minorHAnsi"/>
          <w:sz w:val="22"/>
        </w:rPr>
        <w:t>, the remaining members present shall elect one of their number to chair the meeting.</w:t>
      </w:r>
    </w:p>
    <w:p w14:paraId="30602BD3" w14:textId="77777777" w:rsidR="00C24F6B" w:rsidRPr="00981008" w:rsidRDefault="00C24F6B" w:rsidP="00C24F6B">
      <w:pPr>
        <w:pStyle w:val="ListParagraph"/>
        <w:numPr>
          <w:ilvl w:val="1"/>
          <w:numId w:val="39"/>
        </w:numPr>
        <w:spacing w:line="276" w:lineRule="auto"/>
        <w:ind w:left="567" w:hanging="567"/>
        <w:contextualSpacing w:val="0"/>
        <w:jc w:val="both"/>
        <w:rPr>
          <w:rFonts w:cstheme="minorHAnsi"/>
          <w:sz w:val="22"/>
        </w:rPr>
      </w:pPr>
      <w:r w:rsidRPr="00981008">
        <w:rPr>
          <w:rFonts w:cstheme="minorHAnsi"/>
          <w:sz w:val="22"/>
        </w:rPr>
        <w:t xml:space="preserve">The quorum necessary for the transaction of business shall be any four members, at least one of whom is a non-Executive Director.  A duly convened meeting of the Committee at which a quorum is present shall be competent to exercise all or any of the authorities, powers and discretions vested in or exercisable by the Committee. </w:t>
      </w:r>
    </w:p>
    <w:p w14:paraId="24860C61" w14:textId="14CA984F" w:rsidR="00C24F6B" w:rsidRPr="00C24F6B" w:rsidRDefault="00C24F6B" w:rsidP="00C24F6B">
      <w:pPr>
        <w:pStyle w:val="NumberedHeading2"/>
        <w:numPr>
          <w:ilvl w:val="0"/>
          <w:numId w:val="38"/>
        </w:numPr>
        <w:ind w:left="567" w:hanging="567"/>
      </w:pPr>
      <w:r w:rsidRPr="00C24F6B">
        <w:t>SECRETARY</w:t>
      </w:r>
    </w:p>
    <w:p w14:paraId="18A2E40D" w14:textId="758E904E" w:rsidR="00C24F6B" w:rsidRPr="00C24F6B" w:rsidRDefault="00DF6F2B" w:rsidP="00C24F6B">
      <w:pPr>
        <w:pStyle w:val="ListParagraph"/>
        <w:numPr>
          <w:ilvl w:val="1"/>
          <w:numId w:val="47"/>
        </w:numPr>
        <w:spacing w:line="276" w:lineRule="auto"/>
        <w:ind w:left="567" w:hanging="567"/>
        <w:jc w:val="both"/>
        <w:rPr>
          <w:rFonts w:cstheme="minorHAnsi"/>
          <w:sz w:val="22"/>
        </w:rPr>
      </w:pPr>
      <w:r>
        <w:rPr>
          <w:rFonts w:cstheme="minorHAnsi"/>
          <w:sz w:val="22"/>
        </w:rPr>
        <w:t>A member of the SSE</w:t>
      </w:r>
      <w:r w:rsidR="00E6310A">
        <w:rPr>
          <w:rFonts w:cstheme="minorHAnsi"/>
          <w:sz w:val="22"/>
        </w:rPr>
        <w:t xml:space="preserve"> </w:t>
      </w:r>
      <w:r>
        <w:rPr>
          <w:rFonts w:cstheme="minorHAnsi"/>
          <w:sz w:val="22"/>
        </w:rPr>
        <w:t xml:space="preserve">Company Secretarial team </w:t>
      </w:r>
      <w:r w:rsidR="00C24F6B" w:rsidRPr="00C24F6B">
        <w:rPr>
          <w:rFonts w:cstheme="minorHAnsi"/>
          <w:sz w:val="22"/>
        </w:rPr>
        <w:t>shall act as the Secretary of the Committee.</w:t>
      </w:r>
    </w:p>
    <w:p w14:paraId="3C137840" w14:textId="3B41CD57" w:rsidR="00C24F6B" w:rsidRPr="00C24F6B" w:rsidRDefault="00C24F6B" w:rsidP="00C24F6B">
      <w:pPr>
        <w:pStyle w:val="NumberedHeading2"/>
        <w:numPr>
          <w:ilvl w:val="0"/>
          <w:numId w:val="38"/>
        </w:numPr>
        <w:ind w:left="567" w:hanging="567"/>
      </w:pPr>
      <w:r w:rsidRPr="00C24F6B">
        <w:t>NOTICE OF MEETINGS</w:t>
      </w:r>
    </w:p>
    <w:p w14:paraId="51F90B90" w14:textId="17D2EB6D" w:rsidR="00C24F6B" w:rsidRPr="00C24F6B" w:rsidRDefault="00C24F6B" w:rsidP="00C24F6B">
      <w:pPr>
        <w:pStyle w:val="ListParagraph"/>
        <w:numPr>
          <w:ilvl w:val="1"/>
          <w:numId w:val="46"/>
        </w:numPr>
        <w:spacing w:line="276" w:lineRule="auto"/>
        <w:ind w:left="567" w:hanging="567"/>
        <w:jc w:val="both"/>
        <w:rPr>
          <w:rFonts w:cstheme="minorHAnsi"/>
          <w:sz w:val="22"/>
        </w:rPr>
      </w:pPr>
      <w:r w:rsidRPr="00C24F6B">
        <w:rPr>
          <w:rFonts w:cstheme="minorHAnsi"/>
          <w:sz w:val="22"/>
        </w:rPr>
        <w:t xml:space="preserve">Meetings of the Committee shall be summoned by the Secretary of the Committee at the request of the Committee Chair, the Committee members or at the request of the external or internal auditors if they consider it necessary.  </w:t>
      </w:r>
    </w:p>
    <w:p w14:paraId="5A3D64C2" w14:textId="77777777" w:rsidR="00C24F6B" w:rsidRPr="00981008" w:rsidRDefault="00C24F6B" w:rsidP="00C24F6B">
      <w:pPr>
        <w:pStyle w:val="ListParagraph"/>
        <w:numPr>
          <w:ilvl w:val="1"/>
          <w:numId w:val="46"/>
        </w:numPr>
        <w:spacing w:line="276" w:lineRule="auto"/>
        <w:contextualSpacing w:val="0"/>
        <w:jc w:val="both"/>
        <w:rPr>
          <w:rFonts w:cstheme="minorHAnsi"/>
          <w:sz w:val="22"/>
        </w:rPr>
      </w:pPr>
      <w:r w:rsidRPr="00981008">
        <w:rPr>
          <w:rFonts w:cstheme="minorHAnsi"/>
          <w:sz w:val="22"/>
        </w:rPr>
        <w:lastRenderedPageBreak/>
        <w:t xml:space="preserve">Unless otherwise agreed, notice of each meeting confirming the venue, time and date together with an agenda of items to be discussed, shall be forwarded to each member of the Committee and any other person required to attend, no fewer than 5 working days prior to the date of the meeting.  Supporting papers shall be sent to Committee members and to other attendees as appropriate, at the same time.  </w:t>
      </w:r>
    </w:p>
    <w:p w14:paraId="7DEFB7BD" w14:textId="666F56BF" w:rsidR="00C24F6B" w:rsidRPr="00C24F6B" w:rsidRDefault="00C24F6B" w:rsidP="00C24F6B">
      <w:pPr>
        <w:pStyle w:val="NumberedHeading2"/>
        <w:numPr>
          <w:ilvl w:val="0"/>
          <w:numId w:val="38"/>
        </w:numPr>
        <w:ind w:left="709" w:hanging="709"/>
      </w:pPr>
      <w:r w:rsidRPr="00C24F6B">
        <w:t>FREQUENCY OF MEETINGS</w:t>
      </w:r>
    </w:p>
    <w:p w14:paraId="7068BEA7" w14:textId="2C6257F3" w:rsidR="00C24F6B" w:rsidRPr="00C24F6B" w:rsidRDefault="00C24F6B" w:rsidP="00C24F6B">
      <w:pPr>
        <w:pStyle w:val="ListParagraph"/>
        <w:numPr>
          <w:ilvl w:val="1"/>
          <w:numId w:val="48"/>
        </w:numPr>
        <w:spacing w:line="276" w:lineRule="auto"/>
        <w:ind w:left="709" w:hanging="709"/>
        <w:jc w:val="both"/>
        <w:rPr>
          <w:rFonts w:cstheme="minorHAnsi"/>
          <w:sz w:val="22"/>
        </w:rPr>
      </w:pPr>
      <w:r w:rsidRPr="00C24F6B">
        <w:rPr>
          <w:rFonts w:cstheme="minorHAnsi"/>
          <w:sz w:val="22"/>
        </w:rPr>
        <w:t xml:space="preserve">The Committee shall meet at least four times in each financial year and at such other times as required.  </w:t>
      </w:r>
    </w:p>
    <w:p w14:paraId="714F47D5" w14:textId="3BDFD3BC" w:rsidR="00C24F6B" w:rsidRPr="00C24F6B" w:rsidRDefault="00C24F6B" w:rsidP="00C24F6B">
      <w:pPr>
        <w:pStyle w:val="NumberedHeading2"/>
        <w:numPr>
          <w:ilvl w:val="0"/>
          <w:numId w:val="38"/>
        </w:numPr>
        <w:ind w:left="709" w:hanging="709"/>
      </w:pPr>
      <w:r w:rsidRPr="00C24F6B">
        <w:t>MINUTES OF MEETINGS</w:t>
      </w:r>
    </w:p>
    <w:p w14:paraId="09839AB6" w14:textId="2E1AB2ED" w:rsidR="00C24F6B" w:rsidRPr="00C24F6B" w:rsidRDefault="00C24F6B" w:rsidP="00C24F6B">
      <w:pPr>
        <w:pStyle w:val="ListParagraph"/>
        <w:numPr>
          <w:ilvl w:val="1"/>
          <w:numId w:val="49"/>
        </w:numPr>
        <w:spacing w:line="276" w:lineRule="auto"/>
        <w:ind w:left="709" w:hanging="709"/>
        <w:jc w:val="both"/>
        <w:rPr>
          <w:rFonts w:cstheme="minorHAnsi"/>
          <w:sz w:val="22"/>
        </w:rPr>
      </w:pPr>
      <w:r w:rsidRPr="00C24F6B">
        <w:rPr>
          <w:rFonts w:cstheme="minorHAnsi"/>
          <w:sz w:val="22"/>
        </w:rPr>
        <w:t>The Secretary shall minute the proceedings and resolutions of all meetings of the Committee, including recording the names of those present and in attendance.</w:t>
      </w:r>
    </w:p>
    <w:p w14:paraId="18D2F3FD" w14:textId="77777777" w:rsidR="00C24F6B" w:rsidRPr="00981008" w:rsidRDefault="00C24F6B" w:rsidP="00C24F6B">
      <w:pPr>
        <w:pStyle w:val="ListParagraph"/>
        <w:numPr>
          <w:ilvl w:val="1"/>
          <w:numId w:val="49"/>
        </w:numPr>
        <w:spacing w:line="276" w:lineRule="auto"/>
        <w:ind w:left="709" w:hanging="709"/>
        <w:contextualSpacing w:val="0"/>
        <w:jc w:val="both"/>
        <w:rPr>
          <w:rFonts w:cstheme="minorHAnsi"/>
          <w:sz w:val="22"/>
        </w:rPr>
      </w:pPr>
      <w:r w:rsidRPr="00981008">
        <w:rPr>
          <w:rFonts w:cstheme="minorHAnsi"/>
          <w:sz w:val="22"/>
        </w:rPr>
        <w:t>The Secretary shall ascertain, at the beginning of each meeting, the existence of any conflicts of interest and Minute them accordingly.</w:t>
      </w:r>
    </w:p>
    <w:p w14:paraId="6FE6E967" w14:textId="77777777" w:rsidR="00C24F6B" w:rsidRPr="00981008" w:rsidRDefault="00C24F6B" w:rsidP="00C24F6B">
      <w:pPr>
        <w:pStyle w:val="ListParagraph"/>
        <w:numPr>
          <w:ilvl w:val="1"/>
          <w:numId w:val="49"/>
        </w:numPr>
        <w:spacing w:line="276" w:lineRule="auto"/>
        <w:ind w:left="709" w:hanging="709"/>
        <w:contextualSpacing w:val="0"/>
        <w:jc w:val="both"/>
        <w:rPr>
          <w:rFonts w:cstheme="minorHAnsi"/>
          <w:sz w:val="22"/>
        </w:rPr>
      </w:pPr>
      <w:r w:rsidRPr="00981008">
        <w:rPr>
          <w:rFonts w:cstheme="minorHAnsi"/>
          <w:sz w:val="22"/>
        </w:rPr>
        <w:t xml:space="preserve">Minutes of Committee meetings shall be distributed promptly to all members of the Committee </w:t>
      </w:r>
      <w:proofErr w:type="gramStart"/>
      <w:r w:rsidRPr="00981008">
        <w:rPr>
          <w:rFonts w:cstheme="minorHAnsi"/>
          <w:sz w:val="22"/>
        </w:rPr>
        <w:t>and,</w:t>
      </w:r>
      <w:proofErr w:type="gramEnd"/>
      <w:r w:rsidRPr="00981008">
        <w:rPr>
          <w:rFonts w:cstheme="minorHAnsi"/>
          <w:sz w:val="22"/>
        </w:rPr>
        <w:t xml:space="preserve"> once agreed, to all members of the Board. </w:t>
      </w:r>
    </w:p>
    <w:p w14:paraId="5A05AC5A" w14:textId="3638CB66" w:rsidR="00C24F6B" w:rsidRPr="00C24F6B" w:rsidRDefault="00C24F6B" w:rsidP="00C24F6B">
      <w:pPr>
        <w:pStyle w:val="NumberedHeading2"/>
        <w:numPr>
          <w:ilvl w:val="0"/>
          <w:numId w:val="38"/>
        </w:numPr>
        <w:ind w:left="709" w:hanging="709"/>
      </w:pPr>
      <w:r w:rsidRPr="00C24F6B">
        <w:t>DUTIES</w:t>
      </w:r>
    </w:p>
    <w:p w14:paraId="26B1E6FE" w14:textId="408DE3E2" w:rsidR="00C24F6B" w:rsidRPr="004E54D6" w:rsidRDefault="00C24F6B" w:rsidP="00C24F6B">
      <w:pPr>
        <w:pStyle w:val="ListParagraph"/>
        <w:numPr>
          <w:ilvl w:val="1"/>
          <w:numId w:val="50"/>
        </w:numPr>
        <w:spacing w:line="276" w:lineRule="auto"/>
        <w:jc w:val="both"/>
        <w:rPr>
          <w:rFonts w:cstheme="minorHAnsi"/>
          <w:b/>
          <w:i/>
          <w:iCs/>
          <w:sz w:val="22"/>
        </w:rPr>
      </w:pPr>
      <w:r w:rsidRPr="004E54D6">
        <w:rPr>
          <w:rFonts w:cstheme="minorHAnsi"/>
          <w:b/>
          <w:i/>
          <w:iCs/>
          <w:sz w:val="22"/>
        </w:rPr>
        <w:t xml:space="preserve">Energy Markets Risks </w:t>
      </w:r>
    </w:p>
    <w:p w14:paraId="11F76023" w14:textId="77777777" w:rsidR="00C24F6B" w:rsidRPr="00981008" w:rsidRDefault="00C24F6B" w:rsidP="004E54D6">
      <w:pPr>
        <w:pStyle w:val="ListParagraph"/>
        <w:numPr>
          <w:ilvl w:val="2"/>
          <w:numId w:val="50"/>
        </w:numPr>
        <w:spacing w:line="276" w:lineRule="auto"/>
        <w:ind w:left="1276" w:hanging="567"/>
        <w:contextualSpacing w:val="0"/>
        <w:jc w:val="both"/>
        <w:rPr>
          <w:rFonts w:cstheme="minorHAnsi"/>
          <w:sz w:val="22"/>
        </w:rPr>
      </w:pPr>
      <w:r>
        <w:rPr>
          <w:rFonts w:cstheme="minorHAnsi"/>
          <w:sz w:val="22"/>
        </w:rPr>
        <w:t>Oversee</w:t>
      </w:r>
      <w:r w:rsidRPr="00981008">
        <w:rPr>
          <w:rFonts w:cstheme="minorHAnsi"/>
          <w:sz w:val="22"/>
        </w:rPr>
        <w:t xml:space="preserve"> SSE Group’s Energy Markets </w:t>
      </w:r>
      <w:r>
        <w:rPr>
          <w:rFonts w:cstheme="minorHAnsi"/>
          <w:sz w:val="22"/>
        </w:rPr>
        <w:t>r</w:t>
      </w:r>
      <w:r w:rsidRPr="00981008">
        <w:rPr>
          <w:rFonts w:cstheme="minorHAnsi"/>
          <w:sz w:val="22"/>
        </w:rPr>
        <w:t>isk</w:t>
      </w:r>
      <w:r>
        <w:rPr>
          <w:rFonts w:cstheme="minorHAnsi"/>
          <w:sz w:val="22"/>
        </w:rPr>
        <w:t xml:space="preserve">s </w:t>
      </w:r>
      <w:r w:rsidRPr="00981008">
        <w:rPr>
          <w:rFonts w:cstheme="minorHAnsi"/>
          <w:sz w:val="22"/>
        </w:rPr>
        <w:t>by recommending proposals for approval</w:t>
      </w:r>
      <w:r>
        <w:rPr>
          <w:rFonts w:cstheme="minorHAnsi"/>
          <w:sz w:val="22"/>
        </w:rPr>
        <w:t xml:space="preserve"> to the Board</w:t>
      </w:r>
      <w:r w:rsidRPr="00981008">
        <w:rPr>
          <w:rFonts w:cstheme="minorHAnsi"/>
          <w:sz w:val="22"/>
        </w:rPr>
        <w:t xml:space="preserve"> relating to the financial and operational risk limits</w:t>
      </w:r>
      <w:r>
        <w:rPr>
          <w:rFonts w:cstheme="minorHAnsi"/>
          <w:sz w:val="22"/>
        </w:rPr>
        <w:t xml:space="preserve"> (i.e. those risk limits which pertain to Energy Markets trading) </w:t>
      </w:r>
      <w:proofErr w:type="gramStart"/>
      <w:r w:rsidRPr="00981008">
        <w:rPr>
          <w:rFonts w:cstheme="minorHAnsi"/>
          <w:sz w:val="22"/>
        </w:rPr>
        <w:t>as a result of</w:t>
      </w:r>
      <w:proofErr w:type="gramEnd"/>
      <w:r w:rsidRPr="00981008">
        <w:rPr>
          <w:rFonts w:cstheme="minorHAnsi"/>
          <w:sz w:val="22"/>
        </w:rPr>
        <w:t xml:space="preserve"> changes to the current and prospective macroeconomic environment and drawing on any authoritative sources that may be relevant; </w:t>
      </w:r>
    </w:p>
    <w:p w14:paraId="7B6DE7A1" w14:textId="77777777" w:rsidR="00C24F6B" w:rsidRPr="00981008" w:rsidRDefault="00C24F6B" w:rsidP="004E54D6">
      <w:pPr>
        <w:pStyle w:val="ListParagraph"/>
        <w:numPr>
          <w:ilvl w:val="2"/>
          <w:numId w:val="50"/>
        </w:numPr>
        <w:spacing w:line="276" w:lineRule="auto"/>
        <w:ind w:left="1418" w:hanging="709"/>
        <w:contextualSpacing w:val="0"/>
        <w:jc w:val="both"/>
        <w:rPr>
          <w:rFonts w:cstheme="minorHAnsi"/>
          <w:sz w:val="22"/>
        </w:rPr>
      </w:pPr>
      <w:r w:rsidRPr="00981008">
        <w:rPr>
          <w:rFonts w:cstheme="minorHAnsi"/>
          <w:sz w:val="22"/>
        </w:rPr>
        <w:t>considering financial and operational risk profile and exposure to Energy Markets by evaluating and reporting to the Board, with respect to:</w:t>
      </w:r>
    </w:p>
    <w:p w14:paraId="425BFB48" w14:textId="77777777" w:rsidR="00C24F6B" w:rsidRPr="00981008" w:rsidRDefault="00C24F6B" w:rsidP="004E54D6">
      <w:pPr>
        <w:pStyle w:val="ListParagraph"/>
        <w:numPr>
          <w:ilvl w:val="3"/>
          <w:numId w:val="50"/>
        </w:numPr>
        <w:spacing w:line="276" w:lineRule="auto"/>
        <w:ind w:left="2268" w:hanging="850"/>
        <w:contextualSpacing w:val="0"/>
        <w:jc w:val="both"/>
        <w:rPr>
          <w:rFonts w:cstheme="minorHAnsi"/>
          <w:sz w:val="22"/>
        </w:rPr>
      </w:pPr>
      <w:r w:rsidRPr="00981008">
        <w:rPr>
          <w:rFonts w:cstheme="minorHAnsi"/>
          <w:sz w:val="22"/>
        </w:rPr>
        <w:t xml:space="preserve">implementation of SSE Group’s approach to hedging Energy Markets risks; </w:t>
      </w:r>
    </w:p>
    <w:p w14:paraId="5DC3D34B" w14:textId="77777777" w:rsidR="00C24F6B" w:rsidRPr="00981008" w:rsidRDefault="00C24F6B" w:rsidP="004E54D6">
      <w:pPr>
        <w:pStyle w:val="ListParagraph"/>
        <w:numPr>
          <w:ilvl w:val="3"/>
          <w:numId w:val="50"/>
        </w:numPr>
        <w:spacing w:line="276" w:lineRule="auto"/>
        <w:ind w:left="2268" w:hanging="850"/>
        <w:contextualSpacing w:val="0"/>
        <w:jc w:val="both"/>
        <w:rPr>
          <w:rFonts w:cstheme="minorHAnsi"/>
          <w:sz w:val="22"/>
        </w:rPr>
      </w:pPr>
      <w:r w:rsidRPr="00981008">
        <w:rPr>
          <w:rFonts w:cstheme="minorHAnsi"/>
          <w:sz w:val="22"/>
        </w:rPr>
        <w:t>the performance versus</w:t>
      </w:r>
      <w:r w:rsidRPr="00981008">
        <w:t xml:space="preserve"> </w:t>
      </w:r>
      <w:r w:rsidRPr="00981008">
        <w:rPr>
          <w:rFonts w:cstheme="minorHAnsi"/>
          <w:sz w:val="22"/>
        </w:rPr>
        <w:t xml:space="preserve">SSE Group’s approach to hedging Energy Markets risks; </w:t>
      </w:r>
    </w:p>
    <w:p w14:paraId="3C8DD1CB" w14:textId="77777777" w:rsidR="00C24F6B" w:rsidRPr="00981008" w:rsidRDefault="00C24F6B" w:rsidP="004E54D6">
      <w:pPr>
        <w:pStyle w:val="ListParagraph"/>
        <w:numPr>
          <w:ilvl w:val="3"/>
          <w:numId w:val="50"/>
        </w:numPr>
        <w:spacing w:line="276" w:lineRule="auto"/>
        <w:ind w:left="2268" w:hanging="850"/>
        <w:contextualSpacing w:val="0"/>
        <w:jc w:val="both"/>
        <w:rPr>
          <w:rFonts w:cstheme="minorHAnsi"/>
          <w:sz w:val="22"/>
        </w:rPr>
      </w:pPr>
      <w:r w:rsidRPr="00981008">
        <w:rPr>
          <w:rFonts w:cstheme="minorHAnsi"/>
          <w:sz w:val="22"/>
        </w:rPr>
        <w:t xml:space="preserve">risk trends; </w:t>
      </w:r>
    </w:p>
    <w:p w14:paraId="27B621A7" w14:textId="77777777" w:rsidR="00C24F6B" w:rsidRPr="00981008" w:rsidRDefault="00C24F6B" w:rsidP="004E54D6">
      <w:pPr>
        <w:pStyle w:val="ListParagraph"/>
        <w:numPr>
          <w:ilvl w:val="3"/>
          <w:numId w:val="50"/>
        </w:numPr>
        <w:spacing w:line="276" w:lineRule="auto"/>
        <w:ind w:left="2268" w:hanging="850"/>
        <w:contextualSpacing w:val="0"/>
        <w:jc w:val="both"/>
        <w:rPr>
          <w:rFonts w:cstheme="minorHAnsi"/>
          <w:sz w:val="22"/>
        </w:rPr>
      </w:pPr>
      <w:r w:rsidRPr="00981008">
        <w:rPr>
          <w:rFonts w:cstheme="minorHAnsi"/>
          <w:sz w:val="22"/>
        </w:rPr>
        <w:t>operational risk events;</w:t>
      </w:r>
    </w:p>
    <w:p w14:paraId="1135D365" w14:textId="77777777" w:rsidR="00C24F6B" w:rsidRPr="00981008" w:rsidRDefault="00C24F6B" w:rsidP="004E54D6">
      <w:pPr>
        <w:pStyle w:val="ListParagraph"/>
        <w:numPr>
          <w:ilvl w:val="3"/>
          <w:numId w:val="50"/>
        </w:numPr>
        <w:spacing w:line="276" w:lineRule="auto"/>
        <w:ind w:left="2268" w:hanging="850"/>
        <w:contextualSpacing w:val="0"/>
        <w:jc w:val="both"/>
        <w:rPr>
          <w:rFonts w:cstheme="minorHAnsi"/>
          <w:sz w:val="22"/>
        </w:rPr>
      </w:pPr>
      <w:r w:rsidRPr="00981008">
        <w:rPr>
          <w:rFonts w:cstheme="minorHAnsi"/>
          <w:sz w:val="22"/>
        </w:rPr>
        <w:t>operational risk and control event trends; and</w:t>
      </w:r>
    </w:p>
    <w:p w14:paraId="58FB875B" w14:textId="7F74FE23" w:rsidR="00C24F6B" w:rsidRPr="00981008" w:rsidRDefault="00C24F6B" w:rsidP="004E54D6">
      <w:pPr>
        <w:pStyle w:val="ListParagraph"/>
        <w:numPr>
          <w:ilvl w:val="3"/>
          <w:numId w:val="50"/>
        </w:numPr>
        <w:spacing w:line="276" w:lineRule="auto"/>
        <w:ind w:left="2268" w:hanging="850"/>
        <w:contextualSpacing w:val="0"/>
        <w:jc w:val="both"/>
        <w:rPr>
          <w:rFonts w:cstheme="minorHAnsi"/>
          <w:sz w:val="22"/>
        </w:rPr>
      </w:pPr>
      <w:r w:rsidRPr="00981008">
        <w:rPr>
          <w:rFonts w:cstheme="minorHAnsi"/>
          <w:sz w:val="22"/>
        </w:rPr>
        <w:t>key performance indicators for financial and operational risk</w:t>
      </w:r>
      <w:r w:rsidR="004E54D6">
        <w:rPr>
          <w:rFonts w:cstheme="minorHAnsi"/>
          <w:sz w:val="22"/>
        </w:rPr>
        <w:t>.</w:t>
      </w:r>
    </w:p>
    <w:p w14:paraId="2E2FD3C4" w14:textId="77777777" w:rsidR="00C24F6B" w:rsidRPr="00981008" w:rsidRDefault="00C24F6B" w:rsidP="00C24F6B">
      <w:pPr>
        <w:pStyle w:val="ListParagraph"/>
        <w:numPr>
          <w:ilvl w:val="1"/>
          <w:numId w:val="50"/>
        </w:numPr>
        <w:spacing w:line="276" w:lineRule="auto"/>
        <w:contextualSpacing w:val="0"/>
        <w:jc w:val="both"/>
        <w:rPr>
          <w:rFonts w:cstheme="minorHAnsi"/>
          <w:b/>
          <w:i/>
          <w:sz w:val="22"/>
        </w:rPr>
      </w:pPr>
      <w:r w:rsidRPr="00981008">
        <w:rPr>
          <w:rFonts w:cstheme="minorHAnsi"/>
          <w:b/>
          <w:i/>
          <w:sz w:val="22"/>
        </w:rPr>
        <w:t>Internal Control and Risk Management</w:t>
      </w:r>
    </w:p>
    <w:p w14:paraId="7BDBE103" w14:textId="77777777" w:rsidR="00C24F6B" w:rsidRPr="00981008" w:rsidRDefault="00C24F6B" w:rsidP="004E54D6">
      <w:pPr>
        <w:pStyle w:val="ListParagraph"/>
        <w:spacing w:line="276" w:lineRule="auto"/>
        <w:ind w:left="709"/>
        <w:jc w:val="both"/>
        <w:rPr>
          <w:rFonts w:cstheme="minorHAnsi"/>
          <w:sz w:val="22"/>
        </w:rPr>
      </w:pPr>
      <w:r w:rsidRPr="00981008">
        <w:rPr>
          <w:rFonts w:cstheme="minorHAnsi"/>
          <w:sz w:val="22"/>
        </w:rPr>
        <w:t>The Committee shall:</w:t>
      </w:r>
    </w:p>
    <w:p w14:paraId="3D5435FD" w14:textId="77777777" w:rsidR="00C24F6B" w:rsidRPr="00981008" w:rsidRDefault="00C24F6B" w:rsidP="004E54D6">
      <w:pPr>
        <w:pStyle w:val="ListParagraph"/>
        <w:numPr>
          <w:ilvl w:val="2"/>
          <w:numId w:val="50"/>
        </w:numPr>
        <w:spacing w:line="276" w:lineRule="auto"/>
        <w:ind w:left="1276" w:hanging="567"/>
        <w:contextualSpacing w:val="0"/>
        <w:jc w:val="both"/>
        <w:rPr>
          <w:rFonts w:cstheme="minorHAnsi"/>
          <w:sz w:val="22"/>
        </w:rPr>
      </w:pPr>
      <w:r w:rsidRPr="00981008">
        <w:rPr>
          <w:rFonts w:cstheme="minorHAnsi"/>
          <w:sz w:val="22"/>
        </w:rPr>
        <w:t xml:space="preserve">review the adequacy and effectiveness of the Company’s risk management policy, framework and systems as appropriate for the identification, assessment, management, monitoring and reporting of Energy Markets risks; </w:t>
      </w:r>
    </w:p>
    <w:p w14:paraId="62A7F52A" w14:textId="77777777" w:rsidR="00C24F6B" w:rsidRPr="00981008" w:rsidRDefault="00C24F6B" w:rsidP="004E54D6">
      <w:pPr>
        <w:pStyle w:val="ListParagraph"/>
        <w:numPr>
          <w:ilvl w:val="2"/>
          <w:numId w:val="50"/>
        </w:numPr>
        <w:spacing w:line="276" w:lineRule="auto"/>
        <w:ind w:left="1134" w:hanging="708"/>
        <w:contextualSpacing w:val="0"/>
        <w:jc w:val="both"/>
        <w:rPr>
          <w:rFonts w:cstheme="minorHAnsi"/>
          <w:sz w:val="22"/>
        </w:rPr>
      </w:pPr>
      <w:r w:rsidRPr="00981008">
        <w:rPr>
          <w:rFonts w:cstheme="minorHAnsi"/>
          <w:sz w:val="22"/>
        </w:rPr>
        <w:lastRenderedPageBreak/>
        <w:t>review and approve the statements to be included in the annual report concerning internal control and risk management for Energy Markets risks;</w:t>
      </w:r>
    </w:p>
    <w:p w14:paraId="60752652" w14:textId="5B74E5C6" w:rsidR="00C24F6B" w:rsidRPr="00981008" w:rsidRDefault="00C24F6B" w:rsidP="004E54D6">
      <w:pPr>
        <w:pStyle w:val="ListParagraph"/>
        <w:numPr>
          <w:ilvl w:val="2"/>
          <w:numId w:val="50"/>
        </w:numPr>
        <w:spacing w:line="276" w:lineRule="auto"/>
        <w:ind w:left="1134" w:hanging="708"/>
        <w:contextualSpacing w:val="0"/>
        <w:jc w:val="both"/>
        <w:rPr>
          <w:rFonts w:cstheme="minorHAnsi"/>
          <w:sz w:val="22"/>
        </w:rPr>
      </w:pPr>
      <w:r w:rsidRPr="00981008">
        <w:rPr>
          <w:rFonts w:cstheme="minorHAnsi"/>
          <w:sz w:val="22"/>
        </w:rPr>
        <w:t xml:space="preserve">review reports by the internal audit function on </w:t>
      </w:r>
      <w:r w:rsidR="00356E3A">
        <w:rPr>
          <w:rFonts w:cstheme="minorHAnsi"/>
          <w:sz w:val="22"/>
        </w:rPr>
        <w:t>EM</w:t>
      </w:r>
      <w:r w:rsidRPr="00981008">
        <w:rPr>
          <w:rFonts w:cstheme="minorHAnsi"/>
          <w:sz w:val="22"/>
        </w:rPr>
        <w:t xml:space="preserve"> activities; </w:t>
      </w:r>
    </w:p>
    <w:p w14:paraId="094BFE5F" w14:textId="41670767" w:rsidR="00C24F6B" w:rsidRPr="00981008" w:rsidRDefault="00C24F6B" w:rsidP="004E54D6">
      <w:pPr>
        <w:pStyle w:val="ListParagraph"/>
        <w:numPr>
          <w:ilvl w:val="2"/>
          <w:numId w:val="50"/>
        </w:numPr>
        <w:spacing w:line="276" w:lineRule="auto"/>
        <w:ind w:left="1134" w:hanging="708"/>
        <w:contextualSpacing w:val="0"/>
        <w:jc w:val="both"/>
        <w:rPr>
          <w:rFonts w:cstheme="minorHAnsi"/>
          <w:sz w:val="22"/>
        </w:rPr>
      </w:pPr>
      <w:r w:rsidRPr="00981008">
        <w:rPr>
          <w:rFonts w:cstheme="minorHAnsi"/>
          <w:sz w:val="22"/>
        </w:rPr>
        <w:t xml:space="preserve">consider reports from </w:t>
      </w:r>
      <w:r w:rsidR="00356E3A">
        <w:rPr>
          <w:rFonts w:cstheme="minorHAnsi"/>
          <w:sz w:val="22"/>
        </w:rPr>
        <w:t>EM</w:t>
      </w:r>
      <w:r w:rsidRPr="00981008">
        <w:rPr>
          <w:rFonts w:cstheme="minorHAnsi"/>
          <w:sz w:val="22"/>
        </w:rPr>
        <w:t xml:space="preserve"> </w:t>
      </w:r>
      <w:proofErr w:type="gramStart"/>
      <w:r w:rsidRPr="00981008">
        <w:rPr>
          <w:rFonts w:cstheme="minorHAnsi"/>
          <w:sz w:val="22"/>
        </w:rPr>
        <w:t>with regard to</w:t>
      </w:r>
      <w:proofErr w:type="gramEnd"/>
      <w:r w:rsidRPr="00981008">
        <w:rPr>
          <w:rFonts w:cstheme="minorHAnsi"/>
          <w:sz w:val="22"/>
        </w:rPr>
        <w:t xml:space="preserve"> energy trading policies/procedures and compliance; and</w:t>
      </w:r>
    </w:p>
    <w:p w14:paraId="436A292D" w14:textId="475A3B25" w:rsidR="00C24F6B" w:rsidRPr="00981008" w:rsidRDefault="00C24F6B" w:rsidP="004E54D6">
      <w:pPr>
        <w:pStyle w:val="ListParagraph"/>
        <w:numPr>
          <w:ilvl w:val="2"/>
          <w:numId w:val="50"/>
        </w:numPr>
        <w:tabs>
          <w:tab w:val="left" w:pos="1276"/>
        </w:tabs>
        <w:spacing w:line="276" w:lineRule="auto"/>
        <w:ind w:left="1134" w:hanging="708"/>
        <w:contextualSpacing w:val="0"/>
        <w:jc w:val="both"/>
        <w:rPr>
          <w:rFonts w:cstheme="minorHAnsi"/>
          <w:vanish/>
          <w:sz w:val="22"/>
          <w:specVanish/>
        </w:rPr>
      </w:pPr>
      <w:r>
        <w:rPr>
          <w:rFonts w:cstheme="minorHAnsi"/>
          <w:sz w:val="22"/>
        </w:rPr>
        <w:t>provide recommendations to the Board on</w:t>
      </w:r>
      <w:r w:rsidRPr="00981008">
        <w:rPr>
          <w:rFonts w:cstheme="minorHAnsi"/>
          <w:sz w:val="22"/>
        </w:rPr>
        <w:t xml:space="preserve"> </w:t>
      </w:r>
      <w:r w:rsidR="00356E3A">
        <w:rPr>
          <w:rFonts w:cstheme="minorHAnsi"/>
          <w:sz w:val="22"/>
        </w:rPr>
        <w:t>EM</w:t>
      </w:r>
      <w:r w:rsidRPr="00981008">
        <w:rPr>
          <w:rFonts w:cstheme="minorHAnsi"/>
          <w:sz w:val="22"/>
        </w:rPr>
        <w:t xml:space="preserve"> limits for credit and market risk and consider reports on trends in exposures.</w:t>
      </w:r>
    </w:p>
    <w:p w14:paraId="5ABA72B2" w14:textId="77777777" w:rsidR="00C24F6B" w:rsidRPr="00981008" w:rsidRDefault="00C24F6B" w:rsidP="004E54D6">
      <w:pPr>
        <w:pStyle w:val="ListParagraph"/>
        <w:spacing w:line="276" w:lineRule="auto"/>
        <w:ind w:left="1134" w:hanging="708"/>
        <w:jc w:val="both"/>
        <w:rPr>
          <w:rFonts w:cstheme="minorHAnsi"/>
          <w:sz w:val="22"/>
        </w:rPr>
      </w:pPr>
      <w:r w:rsidRPr="00981008">
        <w:rPr>
          <w:rFonts w:cstheme="minorHAnsi"/>
          <w:sz w:val="22"/>
        </w:rPr>
        <w:t xml:space="preserve"> </w:t>
      </w:r>
    </w:p>
    <w:p w14:paraId="3DCEFE37" w14:textId="77777777" w:rsidR="00C24F6B" w:rsidRPr="00981008" w:rsidRDefault="00C24F6B" w:rsidP="004E54D6">
      <w:pPr>
        <w:pStyle w:val="ListParagraph"/>
        <w:numPr>
          <w:ilvl w:val="1"/>
          <w:numId w:val="50"/>
        </w:numPr>
        <w:spacing w:line="276" w:lineRule="auto"/>
        <w:ind w:left="426" w:hanging="426"/>
        <w:contextualSpacing w:val="0"/>
        <w:jc w:val="both"/>
        <w:rPr>
          <w:rFonts w:cstheme="minorHAnsi"/>
          <w:b/>
          <w:sz w:val="22"/>
        </w:rPr>
      </w:pPr>
      <w:r w:rsidRPr="00981008">
        <w:rPr>
          <w:rFonts w:cstheme="minorHAnsi"/>
          <w:b/>
          <w:i/>
          <w:sz w:val="22"/>
        </w:rPr>
        <w:t>Other</w:t>
      </w:r>
      <w:r w:rsidRPr="00981008">
        <w:rPr>
          <w:rFonts w:cstheme="minorHAnsi"/>
          <w:b/>
          <w:sz w:val="22"/>
        </w:rPr>
        <w:t xml:space="preserve"> </w:t>
      </w:r>
      <w:r w:rsidRPr="00981008">
        <w:rPr>
          <w:rFonts w:cstheme="minorHAnsi"/>
          <w:b/>
          <w:i/>
          <w:sz w:val="22"/>
        </w:rPr>
        <w:t>Matters</w:t>
      </w:r>
      <w:r w:rsidRPr="00981008">
        <w:rPr>
          <w:rFonts w:cstheme="minorHAnsi"/>
          <w:b/>
          <w:sz w:val="22"/>
        </w:rPr>
        <w:t>.</w:t>
      </w:r>
    </w:p>
    <w:p w14:paraId="48FB5EDE" w14:textId="77777777" w:rsidR="00C24F6B" w:rsidRPr="00981008" w:rsidRDefault="00C24F6B" w:rsidP="004E54D6">
      <w:pPr>
        <w:pStyle w:val="ListParagraph"/>
        <w:spacing w:line="276" w:lineRule="auto"/>
        <w:ind w:left="426"/>
        <w:jc w:val="both"/>
        <w:rPr>
          <w:rFonts w:cstheme="minorHAnsi"/>
          <w:sz w:val="22"/>
        </w:rPr>
      </w:pPr>
      <w:r w:rsidRPr="00981008">
        <w:rPr>
          <w:rFonts w:cstheme="minorHAnsi"/>
          <w:sz w:val="22"/>
        </w:rPr>
        <w:t>The Committee shall:</w:t>
      </w:r>
    </w:p>
    <w:p w14:paraId="6E735126" w14:textId="77777777" w:rsidR="00C24F6B" w:rsidRPr="00981008" w:rsidRDefault="00C24F6B" w:rsidP="004E54D6">
      <w:pPr>
        <w:pStyle w:val="ListParagraph"/>
        <w:numPr>
          <w:ilvl w:val="2"/>
          <w:numId w:val="50"/>
        </w:numPr>
        <w:spacing w:line="276" w:lineRule="auto"/>
        <w:ind w:left="993" w:hanging="567"/>
        <w:contextualSpacing w:val="0"/>
        <w:jc w:val="both"/>
        <w:rPr>
          <w:rFonts w:cstheme="minorHAnsi"/>
          <w:sz w:val="22"/>
        </w:rPr>
      </w:pPr>
      <w:r w:rsidRPr="00981008">
        <w:rPr>
          <w:rFonts w:cstheme="minorHAnsi"/>
          <w:sz w:val="22"/>
        </w:rPr>
        <w:t xml:space="preserve">have access to sufficient resources </w:t>
      </w:r>
      <w:proofErr w:type="gramStart"/>
      <w:r w:rsidRPr="00981008">
        <w:rPr>
          <w:rFonts w:cstheme="minorHAnsi"/>
          <w:sz w:val="22"/>
        </w:rPr>
        <w:t>in order to</w:t>
      </w:r>
      <w:proofErr w:type="gramEnd"/>
      <w:r w:rsidRPr="00981008">
        <w:rPr>
          <w:rFonts w:cstheme="minorHAnsi"/>
          <w:sz w:val="22"/>
        </w:rPr>
        <w:t xml:space="preserve"> carry out its duties, including access to the company secretariat for assistance as required;</w:t>
      </w:r>
    </w:p>
    <w:p w14:paraId="58FD0B3A" w14:textId="77777777" w:rsidR="00C24F6B" w:rsidRPr="00981008" w:rsidRDefault="00C24F6B" w:rsidP="004E54D6">
      <w:pPr>
        <w:pStyle w:val="ListParagraph"/>
        <w:numPr>
          <w:ilvl w:val="2"/>
          <w:numId w:val="50"/>
        </w:numPr>
        <w:spacing w:line="276" w:lineRule="auto"/>
        <w:ind w:left="993" w:hanging="567"/>
        <w:contextualSpacing w:val="0"/>
        <w:jc w:val="both"/>
        <w:rPr>
          <w:rFonts w:cstheme="minorHAnsi"/>
          <w:sz w:val="22"/>
        </w:rPr>
      </w:pPr>
      <w:r w:rsidRPr="00981008">
        <w:rPr>
          <w:rFonts w:cstheme="minorHAnsi"/>
          <w:sz w:val="22"/>
        </w:rPr>
        <w:t>be provided with appropriate and timely training both in the form of an induction programme for new members and on an ongoing basis for all members;</w:t>
      </w:r>
    </w:p>
    <w:p w14:paraId="7EA4839D" w14:textId="77777777" w:rsidR="00C24F6B" w:rsidRPr="00981008" w:rsidRDefault="00C24F6B" w:rsidP="004E54D6">
      <w:pPr>
        <w:pStyle w:val="ListParagraph"/>
        <w:numPr>
          <w:ilvl w:val="2"/>
          <w:numId w:val="50"/>
        </w:numPr>
        <w:spacing w:line="276" w:lineRule="auto"/>
        <w:ind w:left="993" w:hanging="567"/>
        <w:contextualSpacing w:val="0"/>
        <w:jc w:val="both"/>
        <w:rPr>
          <w:rFonts w:cstheme="minorHAnsi"/>
          <w:sz w:val="22"/>
        </w:rPr>
      </w:pPr>
      <w:r w:rsidRPr="00981008">
        <w:rPr>
          <w:rFonts w:cstheme="minorHAnsi"/>
          <w:sz w:val="22"/>
        </w:rPr>
        <w:t xml:space="preserve">give due consideration to the law and regulations, including the provisions of the UK Corporate Governance Code (and related guidance) and the requirements of the UK Listing Authority’s Listing, Prospectus and Disclosure Guidance and Transparency Rules as appropriate; </w:t>
      </w:r>
    </w:p>
    <w:p w14:paraId="085A0C2F" w14:textId="77777777" w:rsidR="00C24F6B" w:rsidRPr="00981008" w:rsidRDefault="00C24F6B" w:rsidP="004E54D6">
      <w:pPr>
        <w:pStyle w:val="ListParagraph"/>
        <w:numPr>
          <w:ilvl w:val="2"/>
          <w:numId w:val="50"/>
        </w:numPr>
        <w:spacing w:line="276" w:lineRule="auto"/>
        <w:ind w:left="993" w:hanging="567"/>
        <w:contextualSpacing w:val="0"/>
        <w:jc w:val="both"/>
        <w:rPr>
          <w:rFonts w:cstheme="minorHAnsi"/>
          <w:sz w:val="22"/>
        </w:rPr>
      </w:pPr>
      <w:r w:rsidRPr="00981008">
        <w:rPr>
          <w:rFonts w:cstheme="minorHAnsi"/>
          <w:sz w:val="22"/>
        </w:rPr>
        <w:t>at least once a year review its own performance, constitution, plan of business and terms of reference to ensure it is operating at maximum effectiveness and recommend any changes it considers necessary to the Board for approval;</w:t>
      </w:r>
    </w:p>
    <w:p w14:paraId="01921B27" w14:textId="77777777" w:rsidR="00C24F6B" w:rsidRPr="00981008" w:rsidRDefault="00C24F6B" w:rsidP="004E54D6">
      <w:pPr>
        <w:pStyle w:val="ListParagraph"/>
        <w:numPr>
          <w:ilvl w:val="2"/>
          <w:numId w:val="50"/>
        </w:numPr>
        <w:spacing w:line="276" w:lineRule="auto"/>
        <w:ind w:left="993" w:hanging="567"/>
        <w:contextualSpacing w:val="0"/>
        <w:jc w:val="both"/>
        <w:rPr>
          <w:rFonts w:cstheme="minorHAnsi"/>
          <w:sz w:val="22"/>
        </w:rPr>
      </w:pPr>
      <w:r w:rsidRPr="00981008">
        <w:rPr>
          <w:rFonts w:cstheme="minorHAnsi"/>
          <w:sz w:val="22"/>
        </w:rPr>
        <w:t>work and liaise as necessary with all other Board Committees; and</w:t>
      </w:r>
    </w:p>
    <w:p w14:paraId="5D2863DC" w14:textId="77777777" w:rsidR="00C24F6B" w:rsidRPr="00981008" w:rsidRDefault="00C24F6B" w:rsidP="004E54D6">
      <w:pPr>
        <w:pStyle w:val="ListParagraph"/>
        <w:numPr>
          <w:ilvl w:val="2"/>
          <w:numId w:val="50"/>
        </w:numPr>
        <w:spacing w:line="276" w:lineRule="auto"/>
        <w:ind w:left="993" w:hanging="567"/>
        <w:contextualSpacing w:val="0"/>
        <w:jc w:val="both"/>
        <w:rPr>
          <w:rFonts w:cstheme="minorHAnsi"/>
          <w:sz w:val="22"/>
        </w:rPr>
      </w:pPr>
      <w:r w:rsidRPr="00981008">
        <w:rPr>
          <w:rFonts w:cstheme="minorHAnsi"/>
          <w:sz w:val="22"/>
        </w:rPr>
        <w:t>deal with any matters which the Board may refer to the Committee.</w:t>
      </w:r>
    </w:p>
    <w:p w14:paraId="1B5F7571" w14:textId="77777777" w:rsidR="00C24F6B" w:rsidRPr="00C24F6B" w:rsidRDefault="00C24F6B" w:rsidP="004E54D6">
      <w:pPr>
        <w:pStyle w:val="NumberedHeading2"/>
        <w:numPr>
          <w:ilvl w:val="0"/>
          <w:numId w:val="38"/>
        </w:numPr>
        <w:ind w:left="426" w:hanging="426"/>
      </w:pPr>
      <w:r w:rsidRPr="00C24F6B">
        <w:t>AUTHORITY.</w:t>
      </w:r>
    </w:p>
    <w:p w14:paraId="38293E0D" w14:textId="75AE62E6" w:rsidR="00C24F6B" w:rsidRDefault="00C24F6B" w:rsidP="004E54D6">
      <w:pPr>
        <w:pStyle w:val="ListParagraph"/>
        <w:numPr>
          <w:ilvl w:val="1"/>
          <w:numId w:val="38"/>
        </w:numPr>
        <w:spacing w:line="276" w:lineRule="auto"/>
        <w:ind w:left="426" w:hanging="426"/>
        <w:jc w:val="both"/>
        <w:rPr>
          <w:rFonts w:cstheme="minorHAnsi"/>
          <w:sz w:val="22"/>
        </w:rPr>
      </w:pPr>
      <w:r w:rsidRPr="00C24F6B">
        <w:rPr>
          <w:rFonts w:cstheme="minorHAnsi"/>
          <w:sz w:val="22"/>
        </w:rPr>
        <w:t>The Committee has no executive powers other than the specific authorities set out in these Terms of Reference and such other authority as is from time to time delegated to it by the Board.  Otherwise, it will recommend any executive action it considers necessary to the Board.  The Committee does not relieve the Directors of their responsibilities in respect of Committee matters.</w:t>
      </w:r>
      <w:r w:rsidRPr="00C24F6B">
        <w:rPr>
          <w:rFonts w:cstheme="minorHAnsi"/>
          <w:sz w:val="22"/>
        </w:rPr>
        <w:tab/>
      </w:r>
    </w:p>
    <w:p w14:paraId="3E151162" w14:textId="77777777" w:rsidR="004E54D6" w:rsidRPr="00C24F6B" w:rsidRDefault="004E54D6" w:rsidP="004E54D6">
      <w:pPr>
        <w:pStyle w:val="ListParagraph"/>
        <w:spacing w:line="276" w:lineRule="auto"/>
        <w:ind w:left="426"/>
        <w:jc w:val="both"/>
        <w:rPr>
          <w:rFonts w:cstheme="minorHAnsi"/>
          <w:sz w:val="22"/>
        </w:rPr>
      </w:pPr>
    </w:p>
    <w:p w14:paraId="213E55F0" w14:textId="77777777" w:rsidR="00C24F6B" w:rsidRPr="00981008" w:rsidRDefault="00C24F6B" w:rsidP="004E54D6">
      <w:pPr>
        <w:pStyle w:val="ListParagraph"/>
        <w:numPr>
          <w:ilvl w:val="1"/>
          <w:numId w:val="38"/>
        </w:numPr>
        <w:spacing w:line="276" w:lineRule="auto"/>
        <w:ind w:left="426" w:hanging="426"/>
        <w:contextualSpacing w:val="0"/>
        <w:jc w:val="both"/>
        <w:rPr>
          <w:rFonts w:cstheme="minorHAnsi"/>
          <w:sz w:val="22"/>
        </w:rPr>
      </w:pPr>
      <w:r w:rsidRPr="00981008">
        <w:rPr>
          <w:rFonts w:cstheme="minorHAnsi"/>
          <w:sz w:val="22"/>
        </w:rPr>
        <w:t>The Committee is authorised:</w:t>
      </w:r>
    </w:p>
    <w:p w14:paraId="6F738A29" w14:textId="77777777" w:rsidR="00C24F6B" w:rsidRPr="00981008" w:rsidRDefault="00C24F6B" w:rsidP="00C24F6B">
      <w:pPr>
        <w:pStyle w:val="ListParagraph"/>
        <w:numPr>
          <w:ilvl w:val="2"/>
          <w:numId w:val="38"/>
        </w:numPr>
        <w:spacing w:line="276" w:lineRule="auto"/>
        <w:ind w:left="1134" w:hanging="657"/>
        <w:contextualSpacing w:val="0"/>
        <w:jc w:val="both"/>
        <w:rPr>
          <w:rFonts w:cstheme="minorHAnsi"/>
          <w:sz w:val="22"/>
        </w:rPr>
      </w:pPr>
      <w:r w:rsidRPr="00981008">
        <w:rPr>
          <w:rFonts w:cstheme="minorHAnsi"/>
          <w:sz w:val="22"/>
        </w:rPr>
        <w:t xml:space="preserve">to seek any information, it requires from any officer or employee of the company or its subsidiaries </w:t>
      </w:r>
      <w:proofErr w:type="gramStart"/>
      <w:r w:rsidRPr="00981008">
        <w:rPr>
          <w:rFonts w:cstheme="minorHAnsi"/>
          <w:sz w:val="22"/>
        </w:rPr>
        <w:t>in order to</w:t>
      </w:r>
      <w:proofErr w:type="gramEnd"/>
      <w:r w:rsidRPr="00981008">
        <w:rPr>
          <w:rFonts w:cstheme="minorHAnsi"/>
          <w:sz w:val="22"/>
        </w:rPr>
        <w:t xml:space="preserve"> perform its duties;</w:t>
      </w:r>
    </w:p>
    <w:p w14:paraId="3E884D04" w14:textId="77777777" w:rsidR="00C24F6B" w:rsidRPr="00981008" w:rsidRDefault="00C24F6B" w:rsidP="00C24F6B">
      <w:pPr>
        <w:pStyle w:val="ListParagraph"/>
        <w:numPr>
          <w:ilvl w:val="2"/>
          <w:numId w:val="38"/>
        </w:numPr>
        <w:spacing w:line="276" w:lineRule="auto"/>
        <w:ind w:left="1134" w:hanging="709"/>
        <w:contextualSpacing w:val="0"/>
        <w:jc w:val="both"/>
        <w:rPr>
          <w:rFonts w:cstheme="minorHAnsi"/>
          <w:sz w:val="22"/>
        </w:rPr>
      </w:pPr>
      <w:r w:rsidRPr="00981008">
        <w:rPr>
          <w:rFonts w:cstheme="minorHAnsi"/>
          <w:sz w:val="22"/>
        </w:rPr>
        <w:t xml:space="preserve">to request and have made available to it minutes from SSE’s committee framework to effectively discharge its function.  </w:t>
      </w:r>
    </w:p>
    <w:p w14:paraId="0DFF71B1" w14:textId="77777777" w:rsidR="00C24F6B" w:rsidRPr="00981008" w:rsidRDefault="00C24F6B" w:rsidP="00C24F6B">
      <w:pPr>
        <w:pStyle w:val="ListParagraph"/>
        <w:numPr>
          <w:ilvl w:val="2"/>
          <w:numId w:val="38"/>
        </w:numPr>
        <w:spacing w:line="276" w:lineRule="auto"/>
        <w:ind w:left="1134" w:hanging="657"/>
        <w:contextualSpacing w:val="0"/>
        <w:jc w:val="both"/>
        <w:rPr>
          <w:rFonts w:cstheme="minorHAnsi"/>
          <w:sz w:val="22"/>
        </w:rPr>
      </w:pPr>
      <w:r w:rsidRPr="00981008">
        <w:rPr>
          <w:rFonts w:cstheme="minorHAnsi"/>
          <w:sz w:val="22"/>
        </w:rPr>
        <w:t>to obtain, at the Company’s expense, outside legal or other professional advice on any matters within its terms of reference.  The Committee will inform the Finance Director and the Board of any such action; and</w:t>
      </w:r>
    </w:p>
    <w:p w14:paraId="1BB9419C" w14:textId="77777777" w:rsidR="00C24F6B" w:rsidRPr="00981008" w:rsidRDefault="00C24F6B" w:rsidP="00C24F6B">
      <w:pPr>
        <w:pStyle w:val="ListParagraph"/>
        <w:numPr>
          <w:ilvl w:val="2"/>
          <w:numId w:val="38"/>
        </w:numPr>
        <w:spacing w:line="276" w:lineRule="auto"/>
        <w:ind w:left="1134" w:hanging="657"/>
        <w:contextualSpacing w:val="0"/>
        <w:jc w:val="both"/>
        <w:rPr>
          <w:rFonts w:cstheme="minorHAnsi"/>
          <w:sz w:val="22"/>
        </w:rPr>
      </w:pPr>
      <w:r w:rsidRPr="00981008">
        <w:rPr>
          <w:rFonts w:cstheme="minorHAnsi"/>
          <w:sz w:val="22"/>
        </w:rPr>
        <w:t>to call any member of staff to be questioned at a meeting of the Committee as and when required.</w:t>
      </w:r>
    </w:p>
    <w:p w14:paraId="2474C1E6" w14:textId="0DEC8622" w:rsidR="00017290" w:rsidRPr="00C24F6B" w:rsidRDefault="00C24F6B" w:rsidP="00C24F6B">
      <w:pPr>
        <w:pStyle w:val="Tabletitle"/>
        <w:rPr>
          <w:u w:val="single"/>
          <w:lang w:val="en-ZA"/>
        </w:rPr>
      </w:pPr>
      <w:r w:rsidRPr="00C24F6B">
        <w:rPr>
          <w:u w:val="single"/>
          <w:lang w:val="en-ZA"/>
        </w:rPr>
        <w:t xml:space="preserve">END </w:t>
      </w:r>
    </w:p>
    <w:sectPr w:rsidR="00017290" w:rsidRPr="00C24F6B" w:rsidSect="00C24F6B">
      <w:headerReference w:type="even" r:id="rId11"/>
      <w:headerReference w:type="default" r:id="rId12"/>
      <w:footerReference w:type="default" r:id="rId13"/>
      <w:headerReference w:type="first" r:id="rId14"/>
      <w:footerReference w:type="first" r:id="rId15"/>
      <w:pgSz w:w="11906" w:h="16838"/>
      <w:pgMar w:top="851" w:right="1134" w:bottom="993" w:left="1418" w:header="2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E5356" w14:textId="77777777" w:rsidR="00704CA6" w:rsidRDefault="00704CA6" w:rsidP="009270A7">
      <w:pPr>
        <w:spacing w:line="240" w:lineRule="auto"/>
      </w:pPr>
      <w:r>
        <w:separator/>
      </w:r>
    </w:p>
    <w:p w14:paraId="4A1FC536" w14:textId="77777777" w:rsidR="00704CA6" w:rsidRDefault="00704CA6"/>
    <w:p w14:paraId="3FDD8095" w14:textId="77777777" w:rsidR="00704CA6" w:rsidRDefault="00704CA6"/>
  </w:endnote>
  <w:endnote w:type="continuationSeparator" w:id="0">
    <w:p w14:paraId="5D7B0478" w14:textId="77777777" w:rsidR="00704CA6" w:rsidRDefault="00704CA6" w:rsidP="009270A7">
      <w:pPr>
        <w:spacing w:line="240" w:lineRule="auto"/>
      </w:pPr>
      <w:r>
        <w:continuationSeparator/>
      </w:r>
    </w:p>
    <w:p w14:paraId="53675AD1" w14:textId="77777777" w:rsidR="00704CA6" w:rsidRDefault="00704CA6"/>
    <w:p w14:paraId="3F13DAFE" w14:textId="77777777" w:rsidR="00704CA6" w:rsidRDefault="00704CA6"/>
  </w:endnote>
  <w:endnote w:type="continuationNotice" w:id="1">
    <w:p w14:paraId="603611CF" w14:textId="77777777" w:rsidR="00704CA6" w:rsidRDefault="00704C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1B0DB" w14:textId="77777777" w:rsidR="00C24F6B" w:rsidRDefault="00C24F6B" w:rsidP="00047FE6">
    <w:pPr>
      <w:pStyle w:val="Footer"/>
      <w:rPr>
        <w:rFonts w:asciiTheme="minorHAnsi" w:hAnsiTheme="minorHAnsi" w:cstheme="minorHAnsi"/>
        <w:caps w:val="0"/>
        <w:sz w:val="20"/>
        <w:szCs w:val="24"/>
      </w:rPr>
    </w:pPr>
  </w:p>
  <w:p w14:paraId="09889B40" w14:textId="54EF71B2" w:rsidR="00176823" w:rsidRPr="00047FE6" w:rsidRDefault="00C24F6B" w:rsidP="00047FE6">
    <w:pPr>
      <w:pStyle w:val="Footer"/>
      <w:rPr>
        <w:rFonts w:asciiTheme="minorHAnsi" w:hAnsiTheme="minorHAnsi" w:cstheme="minorHAnsi"/>
        <w:sz w:val="20"/>
        <w:szCs w:val="24"/>
      </w:rPr>
    </w:pPr>
    <w:r>
      <w:rPr>
        <w:rFonts w:asciiTheme="minorHAnsi" w:hAnsiTheme="minorHAnsi" w:cstheme="minorHAnsi"/>
        <w:caps w:val="0"/>
        <w:sz w:val="20"/>
        <w:szCs w:val="24"/>
      </w:rPr>
      <w:t>Energy Markets Risk Committee – Terms of Reference 20</w:t>
    </w:r>
    <w:r w:rsidR="00FD2E7D">
      <w:rPr>
        <w:rFonts w:asciiTheme="minorHAnsi" w:hAnsiTheme="minorHAnsi" w:cstheme="minorHAnsi"/>
        <w:caps w:val="0"/>
        <w:sz w:val="20"/>
        <w:szCs w:val="24"/>
      </w:rPr>
      <w:t>24/</w:t>
    </w:r>
    <w:proofErr w:type="gramStart"/>
    <w:r w:rsidR="00FD2E7D">
      <w:rPr>
        <w:rFonts w:asciiTheme="minorHAnsi" w:hAnsiTheme="minorHAnsi" w:cstheme="minorHAnsi"/>
        <w:caps w:val="0"/>
        <w:sz w:val="20"/>
        <w:szCs w:val="24"/>
      </w:rPr>
      <w:t>25</w:t>
    </w:r>
    <w:r>
      <w:rPr>
        <w:rFonts w:asciiTheme="minorHAnsi" w:hAnsiTheme="minorHAnsi" w:cstheme="minorHAnsi"/>
        <w:caps w:val="0"/>
        <w:sz w:val="20"/>
        <w:szCs w:val="24"/>
      </w:rPr>
      <w:t xml:space="preserve"> </w:t>
    </w:r>
    <w:r w:rsidR="00047FE6" w:rsidRPr="00047FE6">
      <w:rPr>
        <w:rFonts w:asciiTheme="minorHAnsi" w:hAnsiTheme="minorHAnsi" w:cstheme="minorHAnsi"/>
        <w:caps w:val="0"/>
        <w:sz w:val="20"/>
        <w:szCs w:val="24"/>
      </w:rPr>
      <w:t xml:space="preserve"> </w:t>
    </w:r>
    <w:r w:rsidR="00047FE6" w:rsidRPr="00047FE6">
      <w:rPr>
        <w:rFonts w:asciiTheme="minorHAnsi" w:hAnsiTheme="minorHAnsi" w:cstheme="minorHAnsi"/>
        <w:caps w:val="0"/>
        <w:sz w:val="20"/>
        <w:szCs w:val="24"/>
      </w:rPr>
      <w:tab/>
    </w:r>
    <w:proofErr w:type="gramEnd"/>
    <w:r w:rsidR="00047FE6" w:rsidRPr="00047FE6">
      <w:rPr>
        <w:sz w:val="16"/>
        <w:szCs w:val="20"/>
      </w:rPr>
      <w:fldChar w:fldCharType="begin"/>
    </w:r>
    <w:r w:rsidR="00047FE6" w:rsidRPr="00047FE6">
      <w:rPr>
        <w:sz w:val="16"/>
        <w:szCs w:val="20"/>
      </w:rPr>
      <w:instrText xml:space="preserve"> PAGE   \* MERGEFORMAT </w:instrText>
    </w:r>
    <w:r w:rsidR="00047FE6" w:rsidRPr="00047FE6">
      <w:rPr>
        <w:sz w:val="16"/>
        <w:szCs w:val="20"/>
      </w:rPr>
      <w:fldChar w:fldCharType="separate"/>
    </w:r>
    <w:r w:rsidR="00047FE6" w:rsidRPr="00047FE6">
      <w:rPr>
        <w:noProof/>
        <w:sz w:val="16"/>
        <w:szCs w:val="20"/>
      </w:rPr>
      <w:t>1</w:t>
    </w:r>
    <w:r w:rsidR="00047FE6" w:rsidRPr="00047FE6">
      <w:rPr>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C7D56" w14:textId="6ADB4A4C" w:rsidR="00BC5DA9" w:rsidRDefault="00BC5DA9">
    <w:pPr>
      <w:pStyle w:val="Footer"/>
    </w:pPr>
    <w:r>
      <w:rPr>
        <w:rFonts w:asciiTheme="minorHAnsi" w:hAnsiTheme="minorHAnsi" w:cstheme="minorHAnsi"/>
        <w:caps w:val="0"/>
        <w:sz w:val="20"/>
        <w:szCs w:val="24"/>
      </w:rPr>
      <w:t>Energy Markets Risk Committee – Terms of Reference 202</w:t>
    </w:r>
    <w:r w:rsidR="0031055B">
      <w:rPr>
        <w:rFonts w:asciiTheme="minorHAnsi" w:hAnsiTheme="minorHAnsi" w:cstheme="minorHAnsi"/>
        <w:caps w:val="0"/>
        <w:sz w:val="20"/>
        <w:szCs w:val="24"/>
      </w:rPr>
      <w:t>4</w:t>
    </w:r>
    <w:r>
      <w:rPr>
        <w:rFonts w:asciiTheme="minorHAnsi" w:hAnsiTheme="minorHAnsi" w:cstheme="minorHAnsi"/>
        <w:caps w:val="0"/>
        <w:sz w:val="20"/>
        <w:szCs w:val="24"/>
      </w:rPr>
      <w:t>/2</w:t>
    </w:r>
    <w:r w:rsidR="0031055B">
      <w:rPr>
        <w:rFonts w:asciiTheme="minorHAnsi" w:hAnsiTheme="minorHAnsi" w:cstheme="minorHAnsi"/>
        <w:caps w:val="0"/>
        <w:sz w:val="20"/>
        <w:szCs w:val="24"/>
      </w:rPr>
      <w:t>5</w:t>
    </w:r>
    <w:r>
      <w:rPr>
        <w:rFonts w:asciiTheme="minorHAnsi" w:hAnsiTheme="minorHAnsi" w:cstheme="minorHAnsi"/>
        <w:caps w:val="0"/>
        <w:sz w:val="20"/>
        <w:szCs w:val="24"/>
      </w:rPr>
      <w:t xml:space="preserve"> </w:t>
    </w:r>
    <w:r w:rsidRPr="00047FE6">
      <w:rPr>
        <w:rFonts w:asciiTheme="minorHAnsi" w:hAnsiTheme="minorHAnsi" w:cstheme="minorHAnsi"/>
        <w:caps w:val="0"/>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E2D0E" w14:textId="77777777" w:rsidR="00704CA6" w:rsidRDefault="00704CA6" w:rsidP="009270A7">
      <w:pPr>
        <w:spacing w:line="240" w:lineRule="auto"/>
      </w:pPr>
      <w:r>
        <w:separator/>
      </w:r>
    </w:p>
    <w:p w14:paraId="31F33FF0" w14:textId="77777777" w:rsidR="00704CA6" w:rsidRDefault="00704CA6"/>
    <w:p w14:paraId="5BE8A976" w14:textId="77777777" w:rsidR="00704CA6" w:rsidRDefault="00704CA6"/>
  </w:footnote>
  <w:footnote w:type="continuationSeparator" w:id="0">
    <w:p w14:paraId="03E3BECA" w14:textId="77777777" w:rsidR="00704CA6" w:rsidRDefault="00704CA6" w:rsidP="009270A7">
      <w:pPr>
        <w:spacing w:line="240" w:lineRule="auto"/>
      </w:pPr>
      <w:r>
        <w:continuationSeparator/>
      </w:r>
    </w:p>
    <w:p w14:paraId="531B0B25" w14:textId="77777777" w:rsidR="00704CA6" w:rsidRDefault="00704CA6"/>
    <w:p w14:paraId="4F877A62" w14:textId="77777777" w:rsidR="00704CA6" w:rsidRDefault="00704CA6"/>
  </w:footnote>
  <w:footnote w:type="continuationNotice" w:id="1">
    <w:p w14:paraId="09077728" w14:textId="77777777" w:rsidR="00704CA6" w:rsidRDefault="00704C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92A8F" w14:textId="5CE02EF9" w:rsidR="005559E1" w:rsidRDefault="005559E1">
    <w:pPr>
      <w:pStyle w:val="Header"/>
    </w:pPr>
    <w:r>
      <w:rPr>
        <w:noProof/>
      </w:rPr>
      <mc:AlternateContent>
        <mc:Choice Requires="wps">
          <w:drawing>
            <wp:anchor distT="0" distB="0" distL="114300" distR="114300" simplePos="0" relativeHeight="251660289" behindDoc="1" locked="0" layoutInCell="1" allowOverlap="1" wp14:anchorId="1F76FDAC" wp14:editId="230DB86C">
              <wp:simplePos x="635" y="635"/>
              <wp:positionH relativeFrom="margin">
                <wp:align>center</wp:align>
              </wp:positionH>
              <wp:positionV relativeFrom="margin">
                <wp:align>center</wp:align>
              </wp:positionV>
              <wp:extent cx="62865" cy="18415"/>
              <wp:effectExtent l="0" t="38100" r="13335" b="19685"/>
              <wp:wrapNone/>
              <wp:docPr id="1678641323" name="Text Box 2"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8415"/>
                      </a:xfrm>
                      <a:prstGeom prst="rect">
                        <a:avLst/>
                      </a:prstGeom>
                      <a:noFill/>
                      <a:ln>
                        <a:noFill/>
                      </a:ln>
                    </wps:spPr>
                    <wps:txbx>
                      <w:txbxContent>
                        <w:p w14:paraId="4E39CC92" w14:textId="1A69C965" w:rsidR="005559E1" w:rsidRPr="005559E1" w:rsidRDefault="005559E1" w:rsidP="005559E1">
                          <w:pPr>
                            <w:spacing w:after="0"/>
                            <w:rPr>
                              <w:rFonts w:ascii="Calibri" w:eastAsia="Calibri" w:hAnsi="Calibri" w:cs="Calibri"/>
                              <w:noProof/>
                              <w:color w:val="DCDCDC"/>
                              <w:sz w:val="2"/>
                              <w:szCs w:val="2"/>
                              <w14:textFill>
                                <w14:solidFill>
                                  <w14:srgbClr w14:val="DCDCDC">
                                    <w14:alpha w14:val="50000"/>
                                  </w14:srgbClr>
                                </w14:solidFill>
                              </w14:textFill>
                            </w:rPr>
                          </w:pPr>
                          <w:r w:rsidRPr="005559E1">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76FDAC" id="_x0000_t202" coordsize="21600,21600" o:spt="202" path="m,l,21600r21600,l21600,xe">
              <v:stroke joinstyle="miter"/>
              <v:path gradientshapeok="t" o:connecttype="rect"/>
            </v:shapetype>
            <v:shape id="Text Box 2" o:spid="_x0000_s1026" type="#_x0000_t202" alt="Confidential" style="position:absolute;margin-left:0;margin-top:0;width:4.95pt;height:1.45pt;rotation:-45;z-index:-251656191;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" filled="f" stroked="f">
              <v:fill o:detectmouseclick="t"/>
              <v:textbox style="mso-fit-shape-to-text:t" inset="0,0,0,0">
                <w:txbxContent>
                  <w:p w14:paraId="4E39CC92" w14:textId="1A69C965" w:rsidR="005559E1" w:rsidRPr="005559E1" w:rsidRDefault="005559E1" w:rsidP="005559E1">
                    <w:pPr>
                      <w:spacing w:after="0"/>
                      <w:rPr>
                        <w:rFonts w:ascii="Calibri" w:eastAsia="Calibri" w:hAnsi="Calibri" w:cs="Calibri"/>
                        <w:noProof/>
                        <w:color w:val="DCDCDC"/>
                        <w:sz w:val="2"/>
                        <w:szCs w:val="2"/>
                        <w14:textFill>
                          <w14:solidFill>
                            <w14:srgbClr w14:val="DCDCDC">
                              <w14:alpha w14:val="50000"/>
                            </w14:srgbClr>
                          </w14:solidFill>
                        </w14:textFill>
                      </w:rPr>
                    </w:pPr>
                    <w:r w:rsidRPr="005559E1">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038B2" w14:textId="2D42A49E" w:rsidR="004534C7" w:rsidRPr="00A73BC3" w:rsidRDefault="005559E1" w:rsidP="00A73BC3">
    <w:pPr>
      <w:pStyle w:val="Header"/>
      <w:rPr>
        <w:b/>
        <w:bCs/>
      </w:rPr>
    </w:pPr>
    <w:r>
      <w:rPr>
        <w:b/>
        <w:bCs/>
        <w:noProof/>
      </w:rPr>
      <mc:AlternateContent>
        <mc:Choice Requires="wps">
          <w:drawing>
            <wp:anchor distT="0" distB="0" distL="114300" distR="114300" simplePos="0" relativeHeight="251661313" behindDoc="1" locked="0" layoutInCell="1" allowOverlap="1" wp14:anchorId="70B20F65" wp14:editId="1D8F8FFF">
              <wp:simplePos x="635" y="635"/>
              <wp:positionH relativeFrom="margin">
                <wp:align>center</wp:align>
              </wp:positionH>
              <wp:positionV relativeFrom="margin">
                <wp:align>center</wp:align>
              </wp:positionV>
              <wp:extent cx="62865" cy="18415"/>
              <wp:effectExtent l="0" t="38100" r="13335" b="19685"/>
              <wp:wrapNone/>
              <wp:docPr id="1284149457" name="Text Box 3"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8415"/>
                      </a:xfrm>
                      <a:prstGeom prst="rect">
                        <a:avLst/>
                      </a:prstGeom>
                      <a:noFill/>
                      <a:ln>
                        <a:noFill/>
                      </a:ln>
                    </wps:spPr>
                    <wps:txbx>
                      <w:txbxContent>
                        <w:p w14:paraId="751CEBD4" w14:textId="71900A11" w:rsidR="005559E1" w:rsidRPr="005559E1" w:rsidRDefault="005559E1" w:rsidP="005559E1">
                          <w:pPr>
                            <w:spacing w:after="0"/>
                            <w:rPr>
                              <w:rFonts w:ascii="Calibri" w:eastAsia="Calibri" w:hAnsi="Calibri" w:cs="Calibri"/>
                              <w:noProof/>
                              <w:color w:val="DCDCDC"/>
                              <w:sz w:val="2"/>
                              <w:szCs w:val="2"/>
                              <w14:textFill>
                                <w14:solidFill>
                                  <w14:srgbClr w14:val="DCDCDC">
                                    <w14:alpha w14:val="50000"/>
                                  </w14:srgbClr>
                                </w14:solidFill>
                              </w14:textFill>
                            </w:rPr>
                          </w:pPr>
                          <w:r w:rsidRPr="005559E1">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B20F65" id="_x0000_t202" coordsize="21600,21600" o:spt="202" path="m,l,21600r21600,l21600,xe">
              <v:stroke joinstyle="miter"/>
              <v:path gradientshapeok="t" o:connecttype="rect"/>
            </v:shapetype>
            <v:shape id="Text Box 3" o:spid="_x0000_s1027" type="#_x0000_t202" alt="Confidential" style="position:absolute;margin-left:0;margin-top:0;width:4.95pt;height:1.45pt;rotation:-45;z-index:-251655167;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" filled="f" stroked="f">
              <v:fill o:detectmouseclick="t"/>
              <v:textbox style="mso-fit-shape-to-text:t" inset="0,0,0,0">
                <w:txbxContent>
                  <w:p w14:paraId="751CEBD4" w14:textId="71900A11" w:rsidR="005559E1" w:rsidRPr="005559E1" w:rsidRDefault="005559E1" w:rsidP="005559E1">
                    <w:pPr>
                      <w:spacing w:after="0"/>
                      <w:rPr>
                        <w:rFonts w:ascii="Calibri" w:eastAsia="Calibri" w:hAnsi="Calibri" w:cs="Calibri"/>
                        <w:noProof/>
                        <w:color w:val="DCDCDC"/>
                        <w:sz w:val="2"/>
                        <w:szCs w:val="2"/>
                        <w14:textFill>
                          <w14:solidFill>
                            <w14:srgbClr w14:val="DCDCDC">
                              <w14:alpha w14:val="50000"/>
                            </w14:srgbClr>
                          </w14:solidFill>
                        </w14:textFill>
                      </w:rPr>
                    </w:pPr>
                    <w:r w:rsidRPr="005559E1">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450C2F" w:rsidRPr="00A73BC3">
      <w:rPr>
        <w:b/>
        <w:bCs/>
        <w:noProof/>
      </w:rPr>
      <w:drawing>
        <wp:anchor distT="0" distB="0" distL="114300" distR="114300" simplePos="0" relativeHeight="251658240" behindDoc="0" locked="0" layoutInCell="1" allowOverlap="1" wp14:anchorId="6CF3801D" wp14:editId="02384DCD">
          <wp:simplePos x="0" y="0"/>
          <wp:positionH relativeFrom="column">
            <wp:posOffset>4822825</wp:posOffset>
          </wp:positionH>
          <wp:positionV relativeFrom="paragraph">
            <wp:posOffset>635</wp:posOffset>
          </wp:positionV>
          <wp:extent cx="1114425" cy="71247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12470"/>
                  </a:xfrm>
                  <a:prstGeom prst="rect">
                    <a:avLst/>
                  </a:prstGeom>
                  <a:noFill/>
                  <a:ln>
                    <a:noFill/>
                  </a:ln>
                </pic:spPr>
              </pic:pic>
            </a:graphicData>
          </a:graphic>
        </wp:anchor>
      </w:drawing>
    </w:r>
    <w:r w:rsidR="004534C7" w:rsidRPr="00A73BC3">
      <w:rPr>
        <w:b/>
        <w:bCs/>
      </w:rPr>
      <w:ptab w:relativeTo="margin" w:alignment="right" w:leader="none"/>
    </w:r>
  </w:p>
  <w:p w14:paraId="1E0BDA76" w14:textId="77777777" w:rsidR="004534C7" w:rsidRDefault="004534C7"/>
  <w:p w14:paraId="145A6C79" w14:textId="77777777" w:rsidR="00176823" w:rsidRDefault="001768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305F8" w14:textId="496852C3" w:rsidR="008B15F4" w:rsidRDefault="005559E1" w:rsidP="00A73BC3">
    <w:pPr>
      <w:pStyle w:val="Header"/>
      <w:jc w:val="right"/>
      <w:rPr>
        <w:b/>
        <w:bCs/>
      </w:rPr>
    </w:pPr>
    <w:r>
      <w:rPr>
        <w:b/>
        <w:bCs/>
        <w:noProof/>
      </w:rPr>
      <mc:AlternateContent>
        <mc:Choice Requires="wps">
          <w:drawing>
            <wp:anchor distT="0" distB="0" distL="114300" distR="114300" simplePos="0" relativeHeight="251659265" behindDoc="1" locked="0" layoutInCell="1" allowOverlap="1" wp14:anchorId="423BD6AF" wp14:editId="102FED75">
              <wp:simplePos x="901700" y="184150"/>
              <wp:positionH relativeFrom="margin">
                <wp:align>center</wp:align>
              </wp:positionH>
              <wp:positionV relativeFrom="margin">
                <wp:align>center</wp:align>
              </wp:positionV>
              <wp:extent cx="62865" cy="18415"/>
              <wp:effectExtent l="0" t="38100" r="13335" b="19685"/>
              <wp:wrapNone/>
              <wp:docPr id="2099194327" name="Text Box 1"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8415"/>
                      </a:xfrm>
                      <a:prstGeom prst="rect">
                        <a:avLst/>
                      </a:prstGeom>
                      <a:noFill/>
                      <a:ln>
                        <a:noFill/>
                      </a:ln>
                    </wps:spPr>
                    <wps:txbx>
                      <w:txbxContent>
                        <w:p w14:paraId="69516AC6" w14:textId="737A2D3B" w:rsidR="005559E1" w:rsidRPr="005559E1" w:rsidRDefault="005559E1" w:rsidP="005559E1">
                          <w:pPr>
                            <w:spacing w:after="0"/>
                            <w:rPr>
                              <w:rFonts w:ascii="Calibri" w:eastAsia="Calibri" w:hAnsi="Calibri" w:cs="Calibri"/>
                              <w:noProof/>
                              <w:color w:val="DCDCDC"/>
                              <w:sz w:val="2"/>
                              <w:szCs w:val="2"/>
                              <w14:textFill>
                                <w14:solidFill>
                                  <w14:srgbClr w14:val="DCDCDC">
                                    <w14:alpha w14:val="50000"/>
                                  </w14:srgbClr>
                                </w14:solidFill>
                              </w14:textFill>
                            </w:rPr>
                          </w:pPr>
                          <w:r w:rsidRPr="005559E1">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3BD6AF" id="_x0000_t202" coordsize="21600,21600" o:spt="202" path="m,l,21600r21600,l21600,xe">
              <v:stroke joinstyle="miter"/>
              <v:path gradientshapeok="t" o:connecttype="rect"/>
            </v:shapetype>
            <v:shape id="Text Box 1" o:spid="_x0000_s1028" type="#_x0000_t202" alt="Confidential" style="position:absolute;left:0;text-align:left;margin-left:0;margin-top:0;width:4.95pt;height:1.45pt;rotation:-45;z-index:-251657215;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" filled="f" stroked="f">
              <v:fill o:detectmouseclick="t"/>
              <v:textbox style="mso-fit-shape-to-text:t" inset="0,0,0,0">
                <w:txbxContent>
                  <w:p w14:paraId="69516AC6" w14:textId="737A2D3B" w:rsidR="005559E1" w:rsidRPr="005559E1" w:rsidRDefault="005559E1" w:rsidP="005559E1">
                    <w:pPr>
                      <w:spacing w:after="0"/>
                      <w:rPr>
                        <w:rFonts w:ascii="Calibri" w:eastAsia="Calibri" w:hAnsi="Calibri" w:cs="Calibri"/>
                        <w:noProof/>
                        <w:color w:val="DCDCDC"/>
                        <w:sz w:val="2"/>
                        <w:szCs w:val="2"/>
                        <w14:textFill>
                          <w14:solidFill>
                            <w14:srgbClr w14:val="DCDCDC">
                              <w14:alpha w14:val="50000"/>
                            </w14:srgbClr>
                          </w14:solidFill>
                        </w14:textFill>
                      </w:rPr>
                    </w:pPr>
                    <w:r w:rsidRPr="005559E1">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DF5343" w:rsidRPr="00A73BC3">
      <w:rPr>
        <w:b/>
        <w:bCs/>
        <w:noProof/>
      </w:rPr>
      <w:drawing>
        <wp:anchor distT="0" distB="0" distL="114300" distR="114300" simplePos="0" relativeHeight="251658241" behindDoc="0" locked="0" layoutInCell="1" allowOverlap="1" wp14:anchorId="33EA8014" wp14:editId="224CA6EA">
          <wp:simplePos x="0" y="0"/>
          <wp:positionH relativeFrom="margin">
            <wp:align>right</wp:align>
          </wp:positionH>
          <wp:positionV relativeFrom="paragraph">
            <wp:posOffset>37465</wp:posOffset>
          </wp:positionV>
          <wp:extent cx="1114425" cy="712470"/>
          <wp:effectExtent l="0" t="0" r="0" b="0"/>
          <wp:wrapNone/>
          <wp:docPr id="41" name="Picture 4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12470"/>
                  </a:xfrm>
                  <a:prstGeom prst="rect">
                    <a:avLst/>
                  </a:prstGeom>
                  <a:noFill/>
                  <a:ln>
                    <a:noFill/>
                  </a:ln>
                </pic:spPr>
              </pic:pic>
            </a:graphicData>
          </a:graphic>
        </wp:anchor>
      </w:drawing>
    </w:r>
    <w:r w:rsidR="00A6199F">
      <w:rPr>
        <w:b/>
        <w:bCs/>
      </w:rPr>
      <w:t>Appendix 1</w:t>
    </w:r>
  </w:p>
  <w:p w14:paraId="3D839799" w14:textId="267869C8" w:rsidR="00DF5343" w:rsidRDefault="00DF5343" w:rsidP="00A73BC3">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8CA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B8FD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D8D2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2A0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7A50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5871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603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62B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126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D0D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64DDD"/>
    <w:multiLevelType w:val="multilevel"/>
    <w:tmpl w:val="30DCBB4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4B28AF"/>
    <w:multiLevelType w:val="multilevel"/>
    <w:tmpl w:val="753E486A"/>
    <w:lvl w:ilvl="0">
      <w:start w:val="1"/>
      <w:numFmt w:val="bullet"/>
      <w:lvlText w:val=""/>
      <w:lvlJc w:val="left"/>
      <w:pPr>
        <w:ind w:left="2411" w:hanging="284"/>
      </w:pPr>
      <w:rPr>
        <w:rFonts w:ascii="Wingdings" w:hAnsi="Wingdings" w:hint="default"/>
        <w:color w:val="002D72" w:themeColor="text2"/>
        <w:sz w:val="22"/>
        <w:szCs w:val="22"/>
      </w:rPr>
    </w:lvl>
    <w:lvl w:ilvl="1">
      <w:start w:val="1"/>
      <w:numFmt w:val="bullet"/>
      <w:lvlText w:val="–"/>
      <w:lvlJc w:val="left"/>
      <w:pPr>
        <w:ind w:left="2411" w:hanging="284"/>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837" w:hanging="284"/>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3263" w:hanging="284"/>
      </w:pPr>
      <w:rPr>
        <w:rFonts w:ascii="Symbol" w:hAnsi="Symbol" w:cs="Times New Roman" w:hint="default"/>
      </w:rPr>
    </w:lvl>
    <w:lvl w:ilvl="4">
      <w:start w:val="1"/>
      <w:numFmt w:val="bullet"/>
      <w:lvlText w:val=""/>
      <w:lvlJc w:val="left"/>
      <w:pPr>
        <w:ind w:left="3547" w:hanging="284"/>
      </w:pPr>
      <w:rPr>
        <w:rFonts w:ascii="Symbol" w:hAnsi="Symbol" w:hint="default"/>
      </w:rPr>
    </w:lvl>
    <w:lvl w:ilvl="5">
      <w:start w:val="1"/>
      <w:numFmt w:val="bullet"/>
      <w:lvlText w:val=""/>
      <w:lvlJc w:val="left"/>
      <w:pPr>
        <w:ind w:left="3831" w:hanging="284"/>
      </w:pPr>
      <w:rPr>
        <w:rFonts w:ascii="Symbol" w:hAnsi="Symbol" w:cs="Times New Roman" w:hint="default"/>
      </w:rPr>
    </w:lvl>
    <w:lvl w:ilvl="6">
      <w:start w:val="1"/>
      <w:numFmt w:val="bullet"/>
      <w:lvlText w:val=""/>
      <w:lvlJc w:val="left"/>
      <w:pPr>
        <w:ind w:left="4115" w:hanging="284"/>
      </w:pPr>
      <w:rPr>
        <w:rFonts w:ascii="Symbol" w:hAnsi="Symbol" w:cs="Times New Roman" w:hint="default"/>
      </w:rPr>
    </w:lvl>
    <w:lvl w:ilvl="7">
      <w:start w:val="1"/>
      <w:numFmt w:val="bullet"/>
      <w:lvlText w:val=""/>
      <w:lvlJc w:val="left"/>
      <w:pPr>
        <w:ind w:left="4399" w:hanging="284"/>
      </w:pPr>
      <w:rPr>
        <w:rFonts w:ascii="Symbol" w:hAnsi="Symbol" w:cs="Times New Roman" w:hint="default"/>
      </w:rPr>
    </w:lvl>
    <w:lvl w:ilvl="8">
      <w:start w:val="1"/>
      <w:numFmt w:val="bullet"/>
      <w:lvlText w:val=""/>
      <w:lvlJc w:val="left"/>
      <w:pPr>
        <w:ind w:left="4683" w:hanging="284"/>
      </w:pPr>
      <w:rPr>
        <w:rFonts w:ascii="Symbol" w:hAnsi="Symbol" w:cs="Times New Roman" w:hint="default"/>
      </w:rPr>
    </w:lvl>
  </w:abstractNum>
  <w:abstractNum w:abstractNumId="12" w15:restartNumberingAfterBreak="0">
    <w:nsid w:val="0CC2194E"/>
    <w:multiLevelType w:val="hybridMultilevel"/>
    <w:tmpl w:val="E4703212"/>
    <w:lvl w:ilvl="0" w:tplc="4E64B118">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1860120"/>
    <w:multiLevelType w:val="multilevel"/>
    <w:tmpl w:val="483207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C452EE"/>
    <w:multiLevelType w:val="multilevel"/>
    <w:tmpl w:val="B914E002"/>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1D1D1D"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1D1D1D"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2"/>
      <w:lvlText w:val="%1.%2.%3."/>
      <w:lvlJc w:val="left"/>
      <w:pPr>
        <w:ind w:left="1224" w:hanging="504"/>
      </w:pPr>
      <w:rPr>
        <w:color w:val="1D1D1D" w:themeColor="text1"/>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48078E"/>
    <w:multiLevelType w:val="hybridMultilevel"/>
    <w:tmpl w:val="21EEFB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8" w15:restartNumberingAfterBreak="0">
    <w:nsid w:val="21502212"/>
    <w:multiLevelType w:val="multilevel"/>
    <w:tmpl w:val="DCBEFD3A"/>
    <w:lvl w:ilvl="0">
      <w:start w:val="1"/>
      <w:numFmt w:val="bullet"/>
      <w:lvlText w:val="■"/>
      <w:lvlJc w:val="left"/>
      <w:pPr>
        <w:ind w:left="284" w:hanging="284"/>
      </w:pPr>
      <w:rPr>
        <w:rFonts w:ascii="Arial" w:hAnsi="Arial" w:hint="default"/>
        <w:b w:val="0"/>
        <w:bCs w:val="0"/>
        <w:i w:val="0"/>
        <w:iCs w:val="0"/>
        <w:caps w:val="0"/>
        <w:smallCaps w:val="0"/>
        <w:strike w:val="0"/>
        <w:dstrike w:val="0"/>
        <w:outline w:val="0"/>
        <w:shadow w:val="0"/>
        <w:emboss w:val="0"/>
        <w:imprint w:val="0"/>
        <w:noProof w:val="0"/>
        <w:vanish w:val="0"/>
        <w:color w:val="002D72" w:themeColor="accent1"/>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9" w15:restartNumberingAfterBreak="0">
    <w:nsid w:val="22B12BB7"/>
    <w:multiLevelType w:val="multilevel"/>
    <w:tmpl w:val="4042AA1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5C31B3"/>
    <w:multiLevelType w:val="multilevel"/>
    <w:tmpl w:val="F6828414"/>
    <w:lvl w:ilvl="0">
      <w:start w:val="1"/>
      <w:numFmt w:val="bullet"/>
      <w:lvlText w:val=""/>
      <w:lvlJc w:val="left"/>
      <w:pPr>
        <w:ind w:left="284" w:hanging="284"/>
      </w:pPr>
      <w:rPr>
        <w:rFonts w:ascii="Wingdings" w:hAnsi="Wingdings" w:hint="default"/>
        <w:color w:val="002D72" w:themeColor="text2"/>
        <w:sz w:val="22"/>
        <w:szCs w:val="22"/>
      </w:rPr>
    </w:lvl>
    <w:lvl w:ilvl="1">
      <w:start w:val="1"/>
      <w:numFmt w:val="bullet"/>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10" w:hanging="284"/>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2" w15:restartNumberingAfterBreak="0">
    <w:nsid w:val="2A676814"/>
    <w:multiLevelType w:val="hybridMultilevel"/>
    <w:tmpl w:val="1FF66D22"/>
    <w:lvl w:ilvl="0" w:tplc="4A9235F4">
      <w:start w:val="1"/>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4"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5"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6"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7" w15:restartNumberingAfterBreak="0">
    <w:nsid w:val="47222030"/>
    <w:multiLevelType w:val="multilevel"/>
    <w:tmpl w:val="C0E0EFE6"/>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8" w:hanging="284"/>
      </w:pPr>
      <w:rPr>
        <w:rFonts w:ascii="Symbol" w:hAnsi="Symbol" w:cs="Times New Roman" w:hint="default"/>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cs="Times New Roman"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8"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9" w15:restartNumberingAfterBreak="0">
    <w:nsid w:val="4CD2473D"/>
    <w:multiLevelType w:val="multilevel"/>
    <w:tmpl w:val="828CB28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9255F4"/>
    <w:multiLevelType w:val="multilevel"/>
    <w:tmpl w:val="5302C7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NumberedList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352B46"/>
    <w:multiLevelType w:val="multilevel"/>
    <w:tmpl w:val="861A289C"/>
    <w:lvl w:ilvl="0">
      <w:start w:val="1"/>
      <w:numFmt w:val="decimal"/>
      <w:lvlText w:val="%1."/>
      <w:lvlJc w:val="left"/>
      <w:pPr>
        <w:ind w:left="360" w:hanging="360"/>
      </w:pPr>
      <w:rPr>
        <w:b/>
      </w:rPr>
    </w:lvl>
    <w:lvl w:ilvl="1">
      <w:start w:val="1"/>
      <w:numFmt w:val="decimal"/>
      <w:lvlText w:val="%1.%2."/>
      <w:lvlJc w:val="left"/>
      <w:pPr>
        <w:ind w:left="432" w:hanging="432"/>
      </w:pPr>
      <w:rPr>
        <w:b/>
        <w:bCs w:val="0"/>
        <w:i w:val="0"/>
      </w:rPr>
    </w:lvl>
    <w:lvl w:ilvl="2">
      <w:start w:val="1"/>
      <w:numFmt w:val="decimal"/>
      <w:lvlText w:val="%1.%2.%3."/>
      <w:lvlJc w:val="left"/>
      <w:pPr>
        <w:ind w:left="121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33"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34" w15:restartNumberingAfterBreak="0">
    <w:nsid w:val="65497FA4"/>
    <w:multiLevelType w:val="multilevel"/>
    <w:tmpl w:val="3CD419A2"/>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pStyle w:val="Numbered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BA2B5A"/>
    <w:multiLevelType w:val="multilevel"/>
    <w:tmpl w:val="864ECBE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8F36D9"/>
    <w:multiLevelType w:val="multilevel"/>
    <w:tmpl w:val="EF204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16cid:durableId="2077972020">
    <w:abstractNumId w:val="34"/>
  </w:num>
  <w:num w:numId="2" w16cid:durableId="1260139666">
    <w:abstractNumId w:val="14"/>
  </w:num>
  <w:num w:numId="3" w16cid:durableId="824787023">
    <w:abstractNumId w:val="28"/>
  </w:num>
  <w:num w:numId="4" w16cid:durableId="477840124">
    <w:abstractNumId w:val="25"/>
  </w:num>
  <w:num w:numId="5" w16cid:durableId="1915356886">
    <w:abstractNumId w:val="23"/>
  </w:num>
  <w:num w:numId="6" w16cid:durableId="739986591">
    <w:abstractNumId w:val="17"/>
  </w:num>
  <w:num w:numId="7" w16cid:durableId="1444302445">
    <w:abstractNumId w:val="32"/>
  </w:num>
  <w:num w:numId="8" w16cid:durableId="1267885679">
    <w:abstractNumId w:val="24"/>
  </w:num>
  <w:num w:numId="9" w16cid:durableId="574512689">
    <w:abstractNumId w:val="33"/>
  </w:num>
  <w:num w:numId="10" w16cid:durableId="441807851">
    <w:abstractNumId w:val="26"/>
  </w:num>
  <w:num w:numId="11" w16cid:durableId="1166675911">
    <w:abstractNumId w:val="12"/>
  </w:num>
  <w:num w:numId="12" w16cid:durableId="15861052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29626">
    <w:abstractNumId w:val="38"/>
  </w:num>
  <w:num w:numId="14" w16cid:durableId="1430005385">
    <w:abstractNumId w:val="38"/>
  </w:num>
  <w:num w:numId="15" w16cid:durableId="595748880">
    <w:abstractNumId w:val="38"/>
  </w:num>
  <w:num w:numId="16" w16cid:durableId="841317843">
    <w:abstractNumId w:val="38"/>
  </w:num>
  <w:num w:numId="17" w16cid:durableId="2071078651">
    <w:abstractNumId w:val="16"/>
  </w:num>
  <w:num w:numId="18" w16cid:durableId="1737584142">
    <w:abstractNumId w:val="37"/>
  </w:num>
  <w:num w:numId="19" w16cid:durableId="1000542836">
    <w:abstractNumId w:val="20"/>
  </w:num>
  <w:num w:numId="20" w16cid:durableId="515123470">
    <w:abstractNumId w:val="21"/>
  </w:num>
  <w:num w:numId="21" w16cid:durableId="2014646293">
    <w:abstractNumId w:val="11"/>
  </w:num>
  <w:num w:numId="22" w16cid:durableId="1606766610">
    <w:abstractNumId w:val="27"/>
  </w:num>
  <w:num w:numId="23" w16cid:durableId="1544515497">
    <w:abstractNumId w:val="18"/>
  </w:num>
  <w:num w:numId="24" w16cid:durableId="1576017007">
    <w:abstractNumId w:val="22"/>
  </w:num>
  <w:num w:numId="25" w16cid:durableId="1529634972">
    <w:abstractNumId w:val="30"/>
  </w:num>
  <w:num w:numId="26" w16cid:durableId="200941174">
    <w:abstractNumId w:val="15"/>
  </w:num>
  <w:num w:numId="27" w16cid:durableId="963654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5408186">
    <w:abstractNumId w:val="9"/>
  </w:num>
  <w:num w:numId="29" w16cid:durableId="1753971213">
    <w:abstractNumId w:val="7"/>
  </w:num>
  <w:num w:numId="30" w16cid:durableId="1221094869">
    <w:abstractNumId w:val="6"/>
  </w:num>
  <w:num w:numId="31" w16cid:durableId="1161196705">
    <w:abstractNumId w:val="5"/>
  </w:num>
  <w:num w:numId="32" w16cid:durableId="288170212">
    <w:abstractNumId w:val="4"/>
  </w:num>
  <w:num w:numId="33" w16cid:durableId="1087775970">
    <w:abstractNumId w:val="8"/>
  </w:num>
  <w:num w:numId="34" w16cid:durableId="45879254">
    <w:abstractNumId w:val="3"/>
  </w:num>
  <w:num w:numId="35" w16cid:durableId="1686322601">
    <w:abstractNumId w:val="2"/>
  </w:num>
  <w:num w:numId="36" w16cid:durableId="1038045952">
    <w:abstractNumId w:val="1"/>
  </w:num>
  <w:num w:numId="37" w16cid:durableId="380860060">
    <w:abstractNumId w:val="0"/>
  </w:num>
  <w:num w:numId="38" w16cid:durableId="109202678">
    <w:abstractNumId w:val="36"/>
  </w:num>
  <w:num w:numId="39" w16cid:durableId="529757231">
    <w:abstractNumId w:val="31"/>
  </w:num>
  <w:num w:numId="40" w16cid:durableId="1487237275">
    <w:abstractNumId w:val="34"/>
  </w:num>
  <w:num w:numId="41" w16cid:durableId="598681758">
    <w:abstractNumId w:val="34"/>
  </w:num>
  <w:num w:numId="42" w16cid:durableId="1443963752">
    <w:abstractNumId w:val="34"/>
  </w:num>
  <w:num w:numId="43" w16cid:durableId="1204249386">
    <w:abstractNumId w:val="34"/>
  </w:num>
  <w:num w:numId="44" w16cid:durableId="2106534102">
    <w:abstractNumId w:val="34"/>
  </w:num>
  <w:num w:numId="45" w16cid:durableId="392048989">
    <w:abstractNumId w:val="34"/>
  </w:num>
  <w:num w:numId="46" w16cid:durableId="519315659">
    <w:abstractNumId w:val="13"/>
  </w:num>
  <w:num w:numId="47" w16cid:durableId="494804592">
    <w:abstractNumId w:val="10"/>
  </w:num>
  <w:num w:numId="48" w16cid:durableId="831872976">
    <w:abstractNumId w:val="29"/>
  </w:num>
  <w:num w:numId="49" w16cid:durableId="1398865972">
    <w:abstractNumId w:val="19"/>
  </w:num>
  <w:num w:numId="50" w16cid:durableId="91613827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MDI1MTU0MjQ2MDRV0lEKTi0uzszPAykwrQUAP5IH2SwAAAA="/>
  </w:docVars>
  <w:rsids>
    <w:rsidRoot w:val="00B14F64"/>
    <w:rsid w:val="000000FD"/>
    <w:rsid w:val="00005F9C"/>
    <w:rsid w:val="000068D3"/>
    <w:rsid w:val="00013D6A"/>
    <w:rsid w:val="00017290"/>
    <w:rsid w:val="00020E12"/>
    <w:rsid w:val="00024857"/>
    <w:rsid w:val="000441E6"/>
    <w:rsid w:val="00044E08"/>
    <w:rsid w:val="00047392"/>
    <w:rsid w:val="00047FE6"/>
    <w:rsid w:val="00054BF4"/>
    <w:rsid w:val="00056D54"/>
    <w:rsid w:val="00067ADA"/>
    <w:rsid w:val="00073593"/>
    <w:rsid w:val="00090279"/>
    <w:rsid w:val="000958B8"/>
    <w:rsid w:val="000A0C5B"/>
    <w:rsid w:val="000B42D9"/>
    <w:rsid w:val="000B7F20"/>
    <w:rsid w:val="000C4633"/>
    <w:rsid w:val="000C66FF"/>
    <w:rsid w:val="000D2A9D"/>
    <w:rsid w:val="000D36F4"/>
    <w:rsid w:val="000D55CC"/>
    <w:rsid w:val="000D5A0F"/>
    <w:rsid w:val="000E0B19"/>
    <w:rsid w:val="000E72D6"/>
    <w:rsid w:val="001105AE"/>
    <w:rsid w:val="00112EE9"/>
    <w:rsid w:val="001179BD"/>
    <w:rsid w:val="00117D0B"/>
    <w:rsid w:val="00131159"/>
    <w:rsid w:val="0013385C"/>
    <w:rsid w:val="0014049A"/>
    <w:rsid w:val="00153DA2"/>
    <w:rsid w:val="00157A61"/>
    <w:rsid w:val="001704F6"/>
    <w:rsid w:val="001741DA"/>
    <w:rsid w:val="00176823"/>
    <w:rsid w:val="001927C8"/>
    <w:rsid w:val="001969E6"/>
    <w:rsid w:val="001A0A78"/>
    <w:rsid w:val="001A6749"/>
    <w:rsid w:val="001B048D"/>
    <w:rsid w:val="001B354A"/>
    <w:rsid w:val="001B5138"/>
    <w:rsid w:val="001B5F7C"/>
    <w:rsid w:val="001C069C"/>
    <w:rsid w:val="001C3977"/>
    <w:rsid w:val="001C5172"/>
    <w:rsid w:val="001C6BE5"/>
    <w:rsid w:val="001E0C48"/>
    <w:rsid w:val="001F0930"/>
    <w:rsid w:val="001F1244"/>
    <w:rsid w:val="001F3651"/>
    <w:rsid w:val="001F4BC0"/>
    <w:rsid w:val="00206E21"/>
    <w:rsid w:val="002217F3"/>
    <w:rsid w:val="002228BF"/>
    <w:rsid w:val="0022485D"/>
    <w:rsid w:val="00227761"/>
    <w:rsid w:val="00236B5C"/>
    <w:rsid w:val="002447B4"/>
    <w:rsid w:val="00252F20"/>
    <w:rsid w:val="0025398C"/>
    <w:rsid w:val="002565B1"/>
    <w:rsid w:val="00261895"/>
    <w:rsid w:val="0026711D"/>
    <w:rsid w:val="00274911"/>
    <w:rsid w:val="00275C09"/>
    <w:rsid w:val="0027604B"/>
    <w:rsid w:val="002764A5"/>
    <w:rsid w:val="00280175"/>
    <w:rsid w:val="00283916"/>
    <w:rsid w:val="0028446A"/>
    <w:rsid w:val="00287F27"/>
    <w:rsid w:val="00292686"/>
    <w:rsid w:val="002B037F"/>
    <w:rsid w:val="002C0329"/>
    <w:rsid w:val="002C566F"/>
    <w:rsid w:val="002D2980"/>
    <w:rsid w:val="002D73AC"/>
    <w:rsid w:val="002E0B8C"/>
    <w:rsid w:val="002E3A28"/>
    <w:rsid w:val="002F0271"/>
    <w:rsid w:val="002F0C6B"/>
    <w:rsid w:val="002F0CAB"/>
    <w:rsid w:val="0030448F"/>
    <w:rsid w:val="00310111"/>
    <w:rsid w:val="0031055B"/>
    <w:rsid w:val="00316065"/>
    <w:rsid w:val="0032179F"/>
    <w:rsid w:val="003245B8"/>
    <w:rsid w:val="0032793B"/>
    <w:rsid w:val="00350E72"/>
    <w:rsid w:val="00351E94"/>
    <w:rsid w:val="00356E3A"/>
    <w:rsid w:val="00357686"/>
    <w:rsid w:val="003601E9"/>
    <w:rsid w:val="0036198D"/>
    <w:rsid w:val="0038015E"/>
    <w:rsid w:val="003811B7"/>
    <w:rsid w:val="003867DE"/>
    <w:rsid w:val="003956B2"/>
    <w:rsid w:val="003A65B3"/>
    <w:rsid w:val="003B09A4"/>
    <w:rsid w:val="003B5F07"/>
    <w:rsid w:val="003C113A"/>
    <w:rsid w:val="003C12AC"/>
    <w:rsid w:val="003C755F"/>
    <w:rsid w:val="003C7569"/>
    <w:rsid w:val="003C7EB4"/>
    <w:rsid w:val="003D1349"/>
    <w:rsid w:val="003D1DC2"/>
    <w:rsid w:val="003D50DC"/>
    <w:rsid w:val="003E1EBC"/>
    <w:rsid w:val="003E31B9"/>
    <w:rsid w:val="003E3679"/>
    <w:rsid w:val="00401F69"/>
    <w:rsid w:val="00403483"/>
    <w:rsid w:val="004121C7"/>
    <w:rsid w:val="004141C6"/>
    <w:rsid w:val="00415131"/>
    <w:rsid w:val="00421409"/>
    <w:rsid w:val="00422EBC"/>
    <w:rsid w:val="00424559"/>
    <w:rsid w:val="00425152"/>
    <w:rsid w:val="00450C2F"/>
    <w:rsid w:val="004516C7"/>
    <w:rsid w:val="004534C7"/>
    <w:rsid w:val="004605DF"/>
    <w:rsid w:val="0046333C"/>
    <w:rsid w:val="00464B53"/>
    <w:rsid w:val="00465B03"/>
    <w:rsid w:val="004661BA"/>
    <w:rsid w:val="004710A6"/>
    <w:rsid w:val="00474834"/>
    <w:rsid w:val="00475AC5"/>
    <w:rsid w:val="004774AF"/>
    <w:rsid w:val="004859DD"/>
    <w:rsid w:val="00486775"/>
    <w:rsid w:val="0049045D"/>
    <w:rsid w:val="004907BE"/>
    <w:rsid w:val="00491473"/>
    <w:rsid w:val="004A3EF7"/>
    <w:rsid w:val="004B405C"/>
    <w:rsid w:val="004D097C"/>
    <w:rsid w:val="004E0103"/>
    <w:rsid w:val="004E1EC9"/>
    <w:rsid w:val="004E233A"/>
    <w:rsid w:val="004E54D6"/>
    <w:rsid w:val="004F06CE"/>
    <w:rsid w:val="004F25EE"/>
    <w:rsid w:val="004F2A66"/>
    <w:rsid w:val="004F40D0"/>
    <w:rsid w:val="005119D6"/>
    <w:rsid w:val="00513C8B"/>
    <w:rsid w:val="0053566F"/>
    <w:rsid w:val="005356AE"/>
    <w:rsid w:val="005363EB"/>
    <w:rsid w:val="00544257"/>
    <w:rsid w:val="00545DB7"/>
    <w:rsid w:val="0055213F"/>
    <w:rsid w:val="00553622"/>
    <w:rsid w:val="0055405D"/>
    <w:rsid w:val="005559E1"/>
    <w:rsid w:val="00561F60"/>
    <w:rsid w:val="005656EF"/>
    <w:rsid w:val="00577965"/>
    <w:rsid w:val="00580588"/>
    <w:rsid w:val="00590EA1"/>
    <w:rsid w:val="0059770B"/>
    <w:rsid w:val="005A1E74"/>
    <w:rsid w:val="005A31E0"/>
    <w:rsid w:val="005B286C"/>
    <w:rsid w:val="005B3058"/>
    <w:rsid w:val="005B45AB"/>
    <w:rsid w:val="005C2A83"/>
    <w:rsid w:val="005C741F"/>
    <w:rsid w:val="005D26A5"/>
    <w:rsid w:val="005D497F"/>
    <w:rsid w:val="005D5D37"/>
    <w:rsid w:val="005E4861"/>
    <w:rsid w:val="005E48E0"/>
    <w:rsid w:val="00603F12"/>
    <w:rsid w:val="00604395"/>
    <w:rsid w:val="00605863"/>
    <w:rsid w:val="0061627C"/>
    <w:rsid w:val="00622474"/>
    <w:rsid w:val="006234A8"/>
    <w:rsid w:val="00623D99"/>
    <w:rsid w:val="006312A0"/>
    <w:rsid w:val="00637FB8"/>
    <w:rsid w:val="00647885"/>
    <w:rsid w:val="0065543D"/>
    <w:rsid w:val="00662456"/>
    <w:rsid w:val="006669E6"/>
    <w:rsid w:val="00667562"/>
    <w:rsid w:val="00692E2A"/>
    <w:rsid w:val="0069446E"/>
    <w:rsid w:val="006973AD"/>
    <w:rsid w:val="006A2FD6"/>
    <w:rsid w:val="006A3482"/>
    <w:rsid w:val="006A499B"/>
    <w:rsid w:val="006A63E9"/>
    <w:rsid w:val="006C5654"/>
    <w:rsid w:val="006D6085"/>
    <w:rsid w:val="006E2BEF"/>
    <w:rsid w:val="006F1EA6"/>
    <w:rsid w:val="00704CA6"/>
    <w:rsid w:val="00706996"/>
    <w:rsid w:val="00722B0D"/>
    <w:rsid w:val="007255FA"/>
    <w:rsid w:val="00725DFE"/>
    <w:rsid w:val="007306C7"/>
    <w:rsid w:val="00736595"/>
    <w:rsid w:val="0074233B"/>
    <w:rsid w:val="007573F5"/>
    <w:rsid w:val="00763B12"/>
    <w:rsid w:val="007703DF"/>
    <w:rsid w:val="007741FF"/>
    <w:rsid w:val="00780864"/>
    <w:rsid w:val="00781765"/>
    <w:rsid w:val="00783CA2"/>
    <w:rsid w:val="007962FF"/>
    <w:rsid w:val="007B0799"/>
    <w:rsid w:val="007B2EAF"/>
    <w:rsid w:val="007B484D"/>
    <w:rsid w:val="007B686B"/>
    <w:rsid w:val="007B7A74"/>
    <w:rsid w:val="007C44E2"/>
    <w:rsid w:val="007D37CA"/>
    <w:rsid w:val="007D49D6"/>
    <w:rsid w:val="007E12A2"/>
    <w:rsid w:val="007E3FB1"/>
    <w:rsid w:val="008021B9"/>
    <w:rsid w:val="00803A34"/>
    <w:rsid w:val="00806C17"/>
    <w:rsid w:val="008168D9"/>
    <w:rsid w:val="0082504B"/>
    <w:rsid w:val="00833C16"/>
    <w:rsid w:val="0083478B"/>
    <w:rsid w:val="0085481C"/>
    <w:rsid w:val="00857FBA"/>
    <w:rsid w:val="008627E9"/>
    <w:rsid w:val="00867AB7"/>
    <w:rsid w:val="008705A1"/>
    <w:rsid w:val="00874423"/>
    <w:rsid w:val="008752E8"/>
    <w:rsid w:val="00890066"/>
    <w:rsid w:val="008902C3"/>
    <w:rsid w:val="00895626"/>
    <w:rsid w:val="008A0C90"/>
    <w:rsid w:val="008B15F4"/>
    <w:rsid w:val="008B22C2"/>
    <w:rsid w:val="008C0C72"/>
    <w:rsid w:val="008C107A"/>
    <w:rsid w:val="008C2B93"/>
    <w:rsid w:val="008C582A"/>
    <w:rsid w:val="008C71D8"/>
    <w:rsid w:val="008D589C"/>
    <w:rsid w:val="008E14BF"/>
    <w:rsid w:val="008E3033"/>
    <w:rsid w:val="008E3591"/>
    <w:rsid w:val="008E5691"/>
    <w:rsid w:val="008F5394"/>
    <w:rsid w:val="008F793D"/>
    <w:rsid w:val="00903C5F"/>
    <w:rsid w:val="009270A7"/>
    <w:rsid w:val="009310D6"/>
    <w:rsid w:val="009312BF"/>
    <w:rsid w:val="00940D7B"/>
    <w:rsid w:val="009437F6"/>
    <w:rsid w:val="00943C07"/>
    <w:rsid w:val="00945132"/>
    <w:rsid w:val="009614D3"/>
    <w:rsid w:val="00964A3B"/>
    <w:rsid w:val="009660C1"/>
    <w:rsid w:val="00985733"/>
    <w:rsid w:val="00986266"/>
    <w:rsid w:val="0099162B"/>
    <w:rsid w:val="00995FF6"/>
    <w:rsid w:val="00997497"/>
    <w:rsid w:val="009B381F"/>
    <w:rsid w:val="009C0C3F"/>
    <w:rsid w:val="009C37F3"/>
    <w:rsid w:val="009C6CE4"/>
    <w:rsid w:val="009D1044"/>
    <w:rsid w:val="009E4593"/>
    <w:rsid w:val="00A04841"/>
    <w:rsid w:val="00A127D6"/>
    <w:rsid w:val="00A130F3"/>
    <w:rsid w:val="00A23D47"/>
    <w:rsid w:val="00A452DF"/>
    <w:rsid w:val="00A535F6"/>
    <w:rsid w:val="00A55289"/>
    <w:rsid w:val="00A60968"/>
    <w:rsid w:val="00A6199F"/>
    <w:rsid w:val="00A701B7"/>
    <w:rsid w:val="00A71D6E"/>
    <w:rsid w:val="00A73617"/>
    <w:rsid w:val="00A73BC3"/>
    <w:rsid w:val="00A808D5"/>
    <w:rsid w:val="00A849D8"/>
    <w:rsid w:val="00AA177D"/>
    <w:rsid w:val="00AA7736"/>
    <w:rsid w:val="00AB0EC4"/>
    <w:rsid w:val="00AB3A97"/>
    <w:rsid w:val="00AB3C16"/>
    <w:rsid w:val="00AB47E4"/>
    <w:rsid w:val="00AC7A01"/>
    <w:rsid w:val="00AD022E"/>
    <w:rsid w:val="00AD7C08"/>
    <w:rsid w:val="00AE20D4"/>
    <w:rsid w:val="00AE4700"/>
    <w:rsid w:val="00AF1D5E"/>
    <w:rsid w:val="00AF281C"/>
    <w:rsid w:val="00AF6A5B"/>
    <w:rsid w:val="00B045A3"/>
    <w:rsid w:val="00B05834"/>
    <w:rsid w:val="00B1286E"/>
    <w:rsid w:val="00B14150"/>
    <w:rsid w:val="00B14F64"/>
    <w:rsid w:val="00B17ECF"/>
    <w:rsid w:val="00B218FB"/>
    <w:rsid w:val="00B21E15"/>
    <w:rsid w:val="00B25768"/>
    <w:rsid w:val="00B278BF"/>
    <w:rsid w:val="00B325CB"/>
    <w:rsid w:val="00B32913"/>
    <w:rsid w:val="00B32A37"/>
    <w:rsid w:val="00B32E09"/>
    <w:rsid w:val="00B4152B"/>
    <w:rsid w:val="00B42D8F"/>
    <w:rsid w:val="00B451E2"/>
    <w:rsid w:val="00B54211"/>
    <w:rsid w:val="00B56AFF"/>
    <w:rsid w:val="00B576FC"/>
    <w:rsid w:val="00B634E9"/>
    <w:rsid w:val="00B648B9"/>
    <w:rsid w:val="00B7664C"/>
    <w:rsid w:val="00B8158E"/>
    <w:rsid w:val="00B926C9"/>
    <w:rsid w:val="00B95CBE"/>
    <w:rsid w:val="00B9779F"/>
    <w:rsid w:val="00BA25BC"/>
    <w:rsid w:val="00BB248E"/>
    <w:rsid w:val="00BC5DA9"/>
    <w:rsid w:val="00BD2388"/>
    <w:rsid w:val="00BD4389"/>
    <w:rsid w:val="00BF4B25"/>
    <w:rsid w:val="00C07182"/>
    <w:rsid w:val="00C07534"/>
    <w:rsid w:val="00C24F6B"/>
    <w:rsid w:val="00C26F05"/>
    <w:rsid w:val="00C3060B"/>
    <w:rsid w:val="00C31555"/>
    <w:rsid w:val="00C4342F"/>
    <w:rsid w:val="00C46373"/>
    <w:rsid w:val="00C478B4"/>
    <w:rsid w:val="00C52764"/>
    <w:rsid w:val="00C55034"/>
    <w:rsid w:val="00C6157D"/>
    <w:rsid w:val="00C75BCC"/>
    <w:rsid w:val="00C767A8"/>
    <w:rsid w:val="00C771CF"/>
    <w:rsid w:val="00C90BC0"/>
    <w:rsid w:val="00C91A1C"/>
    <w:rsid w:val="00C95CBD"/>
    <w:rsid w:val="00CB40A9"/>
    <w:rsid w:val="00CB7A40"/>
    <w:rsid w:val="00CC21D7"/>
    <w:rsid w:val="00CC2C8A"/>
    <w:rsid w:val="00CC47D1"/>
    <w:rsid w:val="00CC6852"/>
    <w:rsid w:val="00CE1BB5"/>
    <w:rsid w:val="00CE2588"/>
    <w:rsid w:val="00CE3383"/>
    <w:rsid w:val="00CF227F"/>
    <w:rsid w:val="00D0708B"/>
    <w:rsid w:val="00D10521"/>
    <w:rsid w:val="00D1056F"/>
    <w:rsid w:val="00D20755"/>
    <w:rsid w:val="00D43FBE"/>
    <w:rsid w:val="00D56500"/>
    <w:rsid w:val="00D57CBA"/>
    <w:rsid w:val="00D665D5"/>
    <w:rsid w:val="00D70A8A"/>
    <w:rsid w:val="00D85F9D"/>
    <w:rsid w:val="00D87EA0"/>
    <w:rsid w:val="00D91F2B"/>
    <w:rsid w:val="00D94C44"/>
    <w:rsid w:val="00D977C0"/>
    <w:rsid w:val="00DA3DB6"/>
    <w:rsid w:val="00DC0AD6"/>
    <w:rsid w:val="00DC2D02"/>
    <w:rsid w:val="00DD0503"/>
    <w:rsid w:val="00DD1071"/>
    <w:rsid w:val="00DD60DB"/>
    <w:rsid w:val="00DD60E1"/>
    <w:rsid w:val="00DE0A9C"/>
    <w:rsid w:val="00DE57F8"/>
    <w:rsid w:val="00DF4932"/>
    <w:rsid w:val="00DF5343"/>
    <w:rsid w:val="00DF6F2B"/>
    <w:rsid w:val="00E01AE4"/>
    <w:rsid w:val="00E025C7"/>
    <w:rsid w:val="00E03253"/>
    <w:rsid w:val="00E10C53"/>
    <w:rsid w:val="00E1579B"/>
    <w:rsid w:val="00E17FA4"/>
    <w:rsid w:val="00E237A9"/>
    <w:rsid w:val="00E23D85"/>
    <w:rsid w:val="00E3366C"/>
    <w:rsid w:val="00E43103"/>
    <w:rsid w:val="00E43EB4"/>
    <w:rsid w:val="00E4781F"/>
    <w:rsid w:val="00E52F6F"/>
    <w:rsid w:val="00E53123"/>
    <w:rsid w:val="00E537C5"/>
    <w:rsid w:val="00E6310A"/>
    <w:rsid w:val="00E80055"/>
    <w:rsid w:val="00E80AF5"/>
    <w:rsid w:val="00E8443E"/>
    <w:rsid w:val="00E94CA2"/>
    <w:rsid w:val="00E9525D"/>
    <w:rsid w:val="00E96530"/>
    <w:rsid w:val="00E96922"/>
    <w:rsid w:val="00EA01A9"/>
    <w:rsid w:val="00EA08D5"/>
    <w:rsid w:val="00EA1097"/>
    <w:rsid w:val="00EA3A6F"/>
    <w:rsid w:val="00EA616C"/>
    <w:rsid w:val="00EA67D7"/>
    <w:rsid w:val="00EB2BF7"/>
    <w:rsid w:val="00EB3AB0"/>
    <w:rsid w:val="00EB7694"/>
    <w:rsid w:val="00ED024D"/>
    <w:rsid w:val="00ED7086"/>
    <w:rsid w:val="00ED778F"/>
    <w:rsid w:val="00EE1289"/>
    <w:rsid w:val="00EE3F3D"/>
    <w:rsid w:val="00EE78A8"/>
    <w:rsid w:val="00EF2B45"/>
    <w:rsid w:val="00F01F17"/>
    <w:rsid w:val="00F07528"/>
    <w:rsid w:val="00F11579"/>
    <w:rsid w:val="00F11D66"/>
    <w:rsid w:val="00F15D91"/>
    <w:rsid w:val="00F24779"/>
    <w:rsid w:val="00F31D7D"/>
    <w:rsid w:val="00F42F23"/>
    <w:rsid w:val="00F4454B"/>
    <w:rsid w:val="00F527D5"/>
    <w:rsid w:val="00F579AE"/>
    <w:rsid w:val="00F631D5"/>
    <w:rsid w:val="00F679A6"/>
    <w:rsid w:val="00F72680"/>
    <w:rsid w:val="00F76377"/>
    <w:rsid w:val="00F85B5E"/>
    <w:rsid w:val="00FA35DB"/>
    <w:rsid w:val="00FA7322"/>
    <w:rsid w:val="00FA7BDD"/>
    <w:rsid w:val="00FB589A"/>
    <w:rsid w:val="00FB5E5E"/>
    <w:rsid w:val="00FB648A"/>
    <w:rsid w:val="00FB6EB0"/>
    <w:rsid w:val="00FC09FF"/>
    <w:rsid w:val="00FC0E1F"/>
    <w:rsid w:val="00FC1EAF"/>
    <w:rsid w:val="00FD2E58"/>
    <w:rsid w:val="00FD2E7D"/>
    <w:rsid w:val="00FD2FE6"/>
    <w:rsid w:val="00FD3A82"/>
    <w:rsid w:val="00FD5892"/>
    <w:rsid w:val="00FD7089"/>
    <w:rsid w:val="00FE4F9F"/>
    <w:rsid w:val="00FE598A"/>
    <w:rsid w:val="00FF2D1A"/>
    <w:rsid w:val="00FF47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2CDE62"/>
  <w14:defaultImageDpi w14:val="32767"/>
  <w15:chartTrackingRefBased/>
  <w15:docId w15:val="{DE28B14A-48C3-EC4E-831E-74F6ABD7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1C"/>
    <w:pPr>
      <w:spacing w:after="120" w:line="288" w:lineRule="auto"/>
    </w:pPr>
    <w:rPr>
      <w:sz w:val="20"/>
    </w:rPr>
  </w:style>
  <w:style w:type="paragraph" w:styleId="Heading1">
    <w:name w:val="heading 1"/>
    <w:basedOn w:val="Normal"/>
    <w:next w:val="Normal"/>
    <w:link w:val="Heading1Char"/>
    <w:uiPriority w:val="2"/>
    <w:qFormat/>
    <w:rsid w:val="00112EE9"/>
    <w:pPr>
      <w:keepNext/>
      <w:spacing w:before="240" w:after="240" w:line="240" w:lineRule="auto"/>
      <w:outlineLvl w:val="0"/>
    </w:pPr>
    <w:rPr>
      <w:rFonts w:ascii="Arial Black" w:eastAsia="PMingLiU" w:hAnsi="Arial Black" w:cs="Book Antiqua"/>
      <w:color w:val="002D72" w:themeColor="accent1"/>
      <w:sz w:val="40"/>
      <w:szCs w:val="48"/>
      <w:lang w:val="en-ZA" w:eastAsia="zh-TW"/>
    </w:rPr>
  </w:style>
  <w:style w:type="paragraph" w:styleId="Heading2">
    <w:name w:val="heading 2"/>
    <w:basedOn w:val="Normal"/>
    <w:next w:val="Normal"/>
    <w:link w:val="Heading2Char"/>
    <w:uiPriority w:val="2"/>
    <w:qFormat/>
    <w:rsid w:val="00112EE9"/>
    <w:pPr>
      <w:keepNext/>
      <w:spacing w:before="240" w:line="240" w:lineRule="auto"/>
      <w:outlineLvl w:val="1"/>
    </w:pPr>
    <w:rPr>
      <w:rFonts w:eastAsia="PMingLiU" w:cs="Book Antiqua"/>
      <w:b/>
      <w:color w:val="0097A9" w:themeColor="accent2"/>
      <w:sz w:val="28"/>
      <w:szCs w:val="24"/>
      <w:shd w:val="clear" w:color="auto" w:fill="FFFFFF"/>
      <w:lang w:val="en-ZA" w:eastAsia="zh-TW"/>
    </w:rPr>
  </w:style>
  <w:style w:type="paragraph" w:styleId="Heading3">
    <w:name w:val="heading 3"/>
    <w:basedOn w:val="Normal"/>
    <w:next w:val="Normal"/>
    <w:link w:val="Heading3Char"/>
    <w:uiPriority w:val="2"/>
    <w:qFormat/>
    <w:rsid w:val="00112EE9"/>
    <w:pPr>
      <w:keepNext/>
      <w:spacing w:before="240" w:line="240" w:lineRule="auto"/>
      <w:outlineLvl w:val="2"/>
    </w:pPr>
    <w:rPr>
      <w:rFonts w:eastAsia="PMingLiU" w:cs="Arial"/>
      <w:bCs/>
      <w:sz w:val="24"/>
      <w:szCs w:val="24"/>
      <w:shd w:val="clear" w:color="auto" w:fill="FFFFFF"/>
      <w:lang w:val="en-ZA" w:eastAsia="zh-TW"/>
    </w:rPr>
  </w:style>
  <w:style w:type="paragraph" w:styleId="Heading4">
    <w:name w:val="heading 4"/>
    <w:basedOn w:val="Normal"/>
    <w:next w:val="Normal"/>
    <w:link w:val="Heading4Char"/>
    <w:uiPriority w:val="2"/>
    <w:unhideWhenUsed/>
    <w:qFormat/>
    <w:rsid w:val="00D94C44"/>
    <w:pPr>
      <w:keepNext/>
      <w:spacing w:before="120" w:line="240" w:lineRule="auto"/>
      <w:outlineLvl w:val="3"/>
    </w:pPr>
    <w:rPr>
      <w:rFonts w:eastAsia="PMingLiU" w:cs="Arial"/>
      <w:bCs/>
      <w:sz w:val="22"/>
      <w:shd w:val="clear" w:color="auto" w:fill="FFFFFF"/>
      <w:lang w:val="en-ZA" w:eastAsia="zh-TW"/>
    </w:rPr>
  </w:style>
  <w:style w:type="paragraph" w:styleId="Heading5">
    <w:name w:val="heading 5"/>
    <w:basedOn w:val="Normal"/>
    <w:next w:val="Normal"/>
    <w:link w:val="Heading5Char"/>
    <w:uiPriority w:val="2"/>
    <w:unhideWhenUsed/>
    <w:rsid w:val="00D94C44"/>
    <w:pPr>
      <w:keepNext/>
      <w:keepLines/>
      <w:spacing w:before="40"/>
      <w:outlineLvl w:val="4"/>
    </w:pPr>
    <w:rPr>
      <w:rFonts w:asciiTheme="majorHAnsi" w:eastAsiaTheme="majorEastAsia" w:hAnsiTheme="majorHAnsi" w:cstheme="majorBidi"/>
      <w:color w:val="002155" w:themeColor="accent1" w:themeShade="BF"/>
    </w:rPr>
  </w:style>
  <w:style w:type="paragraph" w:styleId="Heading6">
    <w:name w:val="heading 6"/>
    <w:basedOn w:val="Normal"/>
    <w:next w:val="Normal"/>
    <w:link w:val="Heading6Char"/>
    <w:uiPriority w:val="9"/>
    <w:semiHidden/>
    <w:unhideWhenUsed/>
    <w:qFormat/>
    <w:rsid w:val="00D94C44"/>
    <w:pPr>
      <w:keepNext/>
      <w:keepLines/>
      <w:spacing w:before="40"/>
      <w:outlineLvl w:val="5"/>
    </w:pPr>
    <w:rPr>
      <w:rFonts w:asciiTheme="majorHAnsi" w:eastAsiaTheme="majorEastAsia" w:hAnsiTheme="majorHAnsi" w:cstheme="majorBidi"/>
      <w:color w:val="001638" w:themeColor="accent1" w:themeShade="7F"/>
    </w:rPr>
  </w:style>
  <w:style w:type="paragraph" w:styleId="Heading7">
    <w:name w:val="heading 7"/>
    <w:basedOn w:val="Normal"/>
    <w:next w:val="Normal"/>
    <w:link w:val="Heading7Char"/>
    <w:uiPriority w:val="9"/>
    <w:semiHidden/>
    <w:unhideWhenUsed/>
    <w:qFormat/>
    <w:rsid w:val="007741FF"/>
    <w:pPr>
      <w:keepNext/>
      <w:keepLines/>
      <w:spacing w:before="40"/>
      <w:outlineLvl w:val="6"/>
    </w:pPr>
    <w:rPr>
      <w:rFonts w:asciiTheme="majorHAnsi" w:eastAsiaTheme="majorEastAsia" w:hAnsiTheme="majorHAnsi" w:cstheme="majorBidi"/>
      <w:i/>
      <w:iCs/>
      <w:color w:val="001638" w:themeColor="accent1" w:themeShade="7F"/>
    </w:rPr>
  </w:style>
  <w:style w:type="paragraph" w:styleId="Heading8">
    <w:name w:val="heading 8"/>
    <w:basedOn w:val="Normal"/>
    <w:next w:val="Normal"/>
    <w:link w:val="Heading8Char"/>
    <w:uiPriority w:val="9"/>
    <w:semiHidden/>
    <w:unhideWhenUsed/>
    <w:qFormat/>
    <w:rsid w:val="00BD2388"/>
    <w:pPr>
      <w:keepNext/>
      <w:keepLines/>
      <w:spacing w:before="40" w:after="0"/>
      <w:outlineLvl w:val="7"/>
    </w:pPr>
    <w:rPr>
      <w:rFonts w:asciiTheme="majorHAnsi" w:eastAsiaTheme="majorEastAsia" w:hAnsiTheme="majorHAnsi" w:cstheme="majorBidi"/>
      <w:color w:val="3F3F3F" w:themeColor="text1" w:themeTint="D8"/>
      <w:sz w:val="21"/>
      <w:szCs w:val="21"/>
    </w:rPr>
  </w:style>
  <w:style w:type="paragraph" w:styleId="Heading9">
    <w:name w:val="heading 9"/>
    <w:basedOn w:val="Normal"/>
    <w:next w:val="Normal"/>
    <w:link w:val="Heading9Char"/>
    <w:uiPriority w:val="9"/>
    <w:semiHidden/>
    <w:unhideWhenUsed/>
    <w:qFormat/>
    <w:rsid w:val="00BD2388"/>
    <w:pPr>
      <w:keepNext/>
      <w:keepLines/>
      <w:spacing w:before="40" w:after="0"/>
      <w:outlineLvl w:val="8"/>
    </w:pPr>
    <w:rPr>
      <w:rFonts w:asciiTheme="majorHAnsi" w:eastAsiaTheme="majorEastAsia" w:hAnsiTheme="majorHAnsi" w:cstheme="majorBidi"/>
      <w:i/>
      <w:iCs/>
      <w:color w:val="3F3F3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12EE9"/>
    <w:rPr>
      <w:rFonts w:ascii="Arial Black" w:eastAsia="PMingLiU" w:hAnsi="Arial Black" w:cs="Book Antiqua"/>
      <w:color w:val="002D72" w:themeColor="accent1"/>
      <w:sz w:val="40"/>
      <w:szCs w:val="48"/>
      <w:lang w:val="en-ZA" w:eastAsia="zh-TW"/>
    </w:rPr>
  </w:style>
  <w:style w:type="character" w:customStyle="1" w:styleId="Heading2Char">
    <w:name w:val="Heading 2 Char"/>
    <w:basedOn w:val="DefaultParagraphFont"/>
    <w:link w:val="Heading2"/>
    <w:uiPriority w:val="2"/>
    <w:rsid w:val="00112EE9"/>
    <w:rPr>
      <w:rFonts w:eastAsia="PMingLiU" w:cs="Book Antiqua"/>
      <w:b/>
      <w:color w:val="0097A9" w:themeColor="accent2"/>
      <w:sz w:val="28"/>
      <w:szCs w:val="24"/>
      <w:lang w:val="en-ZA" w:eastAsia="zh-TW"/>
    </w:rPr>
  </w:style>
  <w:style w:type="character" w:customStyle="1" w:styleId="Heading3Char">
    <w:name w:val="Heading 3 Char"/>
    <w:basedOn w:val="DefaultParagraphFont"/>
    <w:link w:val="Heading3"/>
    <w:uiPriority w:val="2"/>
    <w:rsid w:val="00112EE9"/>
    <w:rPr>
      <w:rFonts w:eastAsia="PMingLiU" w:cs="Arial"/>
      <w:bCs/>
      <w:sz w:val="24"/>
      <w:szCs w:val="24"/>
      <w:lang w:val="en-ZA" w:eastAsia="zh-TW"/>
    </w:rPr>
  </w:style>
  <w:style w:type="character" w:customStyle="1" w:styleId="Heading4Char">
    <w:name w:val="Heading 4 Char"/>
    <w:basedOn w:val="DefaultParagraphFont"/>
    <w:link w:val="Heading4"/>
    <w:uiPriority w:val="2"/>
    <w:rsid w:val="003601E9"/>
    <w:rPr>
      <w:rFonts w:eastAsia="PMingLiU" w:cs="Arial"/>
      <w:bCs/>
      <w:lang w:val="en-ZA" w:eastAsia="zh-TW"/>
    </w:rPr>
  </w:style>
  <w:style w:type="character" w:customStyle="1" w:styleId="Heading5Char">
    <w:name w:val="Heading 5 Char"/>
    <w:basedOn w:val="DefaultParagraphFont"/>
    <w:link w:val="Heading5"/>
    <w:uiPriority w:val="2"/>
    <w:rsid w:val="003601E9"/>
    <w:rPr>
      <w:rFonts w:asciiTheme="majorHAnsi" w:eastAsiaTheme="majorEastAsia" w:hAnsiTheme="majorHAnsi" w:cstheme="majorBidi"/>
      <w:color w:val="002155" w:themeColor="accent1" w:themeShade="BF"/>
      <w:sz w:val="20"/>
    </w:rPr>
  </w:style>
  <w:style w:type="character" w:customStyle="1" w:styleId="Heading6Char">
    <w:name w:val="Heading 6 Char"/>
    <w:basedOn w:val="DefaultParagraphFont"/>
    <w:link w:val="Heading6"/>
    <w:uiPriority w:val="9"/>
    <w:semiHidden/>
    <w:rsid w:val="00D94C44"/>
    <w:rPr>
      <w:rFonts w:asciiTheme="majorHAnsi" w:eastAsiaTheme="majorEastAsia" w:hAnsiTheme="majorHAnsi" w:cstheme="majorBidi"/>
      <w:color w:val="001638" w:themeColor="accent1" w:themeShade="7F"/>
      <w:sz w:val="20"/>
    </w:rPr>
  </w:style>
  <w:style w:type="character" w:customStyle="1" w:styleId="Heading7Char">
    <w:name w:val="Heading 7 Char"/>
    <w:basedOn w:val="DefaultParagraphFont"/>
    <w:link w:val="Heading7"/>
    <w:uiPriority w:val="9"/>
    <w:semiHidden/>
    <w:rsid w:val="007741FF"/>
    <w:rPr>
      <w:rFonts w:asciiTheme="majorHAnsi" w:eastAsiaTheme="majorEastAsia" w:hAnsiTheme="majorHAnsi" w:cstheme="majorBidi"/>
      <w:i/>
      <w:iCs/>
      <w:color w:val="001638" w:themeColor="accent1" w:themeShade="7F"/>
      <w:sz w:val="20"/>
    </w:rPr>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1969E6"/>
    <w:pPr>
      <w:tabs>
        <w:tab w:val="right" w:pos="9356"/>
      </w:tabs>
      <w:spacing w:line="240" w:lineRule="auto"/>
    </w:pPr>
    <w:rPr>
      <w:rFonts w:asciiTheme="majorHAnsi" w:hAnsiTheme="majorHAnsi"/>
      <w:caps/>
      <w:sz w:val="14"/>
      <w:szCs w:val="18"/>
    </w:rPr>
  </w:style>
  <w:style w:type="character" w:customStyle="1" w:styleId="FooterChar">
    <w:name w:val="Footer Char"/>
    <w:basedOn w:val="DefaultParagraphFont"/>
    <w:link w:val="Footer"/>
    <w:uiPriority w:val="99"/>
    <w:rsid w:val="001969E6"/>
    <w:rPr>
      <w:rFonts w:asciiTheme="majorHAnsi" w:hAnsiTheme="majorHAnsi"/>
      <w:caps/>
      <w:color w:val="1D1D1D" w:themeColor="text1"/>
      <w:sz w:val="14"/>
      <w:szCs w:val="18"/>
    </w:rPr>
  </w:style>
  <w:style w:type="paragraph" w:customStyle="1" w:styleId="Documenttitle">
    <w:name w:val="Document title"/>
    <w:basedOn w:val="NoSpacing"/>
    <w:next w:val="Normal"/>
    <w:uiPriority w:val="9"/>
    <w:qFormat/>
    <w:rsid w:val="00ED024D"/>
    <w:pPr>
      <w:spacing w:line="192" w:lineRule="auto"/>
    </w:pPr>
    <w:rPr>
      <w:rFonts w:ascii="Arial Black" w:hAnsi="Arial Black"/>
      <w:color w:val="002D72" w:themeColor="text2"/>
      <w:sz w:val="72"/>
      <w:szCs w:val="96"/>
    </w:rPr>
  </w:style>
  <w:style w:type="paragraph" w:customStyle="1" w:styleId="Documentsubtitle">
    <w:name w:val="Document subtitle"/>
    <w:basedOn w:val="NoSpacing"/>
    <w:next w:val="Normal"/>
    <w:uiPriority w:val="9"/>
    <w:qFormat/>
    <w:rsid w:val="00FC1EAF"/>
    <w:rPr>
      <w:rFonts w:asciiTheme="majorHAnsi" w:hAnsiTheme="majorHAnsi" w:cstheme="majorHAnsi"/>
      <w:b/>
      <w:bCs/>
      <w:color w:val="FFFFFF" w:themeColor="background1"/>
      <w:sz w:val="40"/>
      <w:szCs w:val="44"/>
    </w:rPr>
  </w:style>
  <w:style w:type="paragraph" w:customStyle="1" w:styleId="Coverdate">
    <w:name w:val="Cover date"/>
    <w:basedOn w:val="Normal"/>
    <w:uiPriority w:val="10"/>
    <w:qFormat/>
    <w:rsid w:val="00781765"/>
    <w:pPr>
      <w:spacing w:before="120" w:after="480" w:line="240" w:lineRule="auto"/>
    </w:pPr>
    <w:rPr>
      <w:color w:val="FFFFFF" w:themeColor="background1"/>
      <w:sz w:val="24"/>
    </w:rPr>
  </w:style>
  <w:style w:type="table" w:styleId="TableGrid">
    <w:name w:val="Table Grid"/>
    <w:basedOn w:val="TableNormal"/>
    <w:uiPriority w:val="5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uiPriority w:val="10"/>
    <w:rsid w:val="0032793B"/>
    <w:pPr>
      <w:spacing w:line="264" w:lineRule="auto"/>
    </w:pPr>
    <w:rPr>
      <w:b/>
      <w:color w:val="002D72" w:themeColor="accent1"/>
      <w:sz w:val="24"/>
      <w:szCs w:val="28"/>
      <w:lang w:eastAsia="zh-TW"/>
    </w:rPr>
  </w:style>
  <w:style w:type="paragraph" w:customStyle="1" w:styleId="Heading1NoTOC">
    <w:name w:val="Heading 1 NoTOC"/>
    <w:basedOn w:val="Normal"/>
    <w:next w:val="Normal"/>
    <w:uiPriority w:val="3"/>
    <w:rsid w:val="007741FF"/>
    <w:pPr>
      <w:spacing w:after="360" w:line="240" w:lineRule="auto"/>
    </w:pPr>
    <w:rPr>
      <w:rFonts w:asciiTheme="majorHAnsi" w:hAnsiTheme="majorHAnsi"/>
      <w:caps/>
      <w:color w:val="002D72" w:themeColor="accent1"/>
      <w:sz w:val="40"/>
      <w:szCs w:val="32"/>
    </w:rPr>
  </w:style>
  <w:style w:type="paragraph" w:customStyle="1" w:styleId="Callout">
    <w:name w:val="Call out"/>
    <w:basedOn w:val="Normal"/>
    <w:next w:val="Normal"/>
    <w:uiPriority w:val="2"/>
    <w:qFormat/>
    <w:rsid w:val="005A31E0"/>
    <w:pPr>
      <w:pBdr>
        <w:top w:val="single" w:sz="48" w:space="1" w:color="002D72" w:themeColor="accent1"/>
        <w:left w:val="single" w:sz="48" w:space="4" w:color="002D72" w:themeColor="accent1"/>
        <w:bottom w:val="single" w:sz="48" w:space="1" w:color="002D72" w:themeColor="accent1"/>
        <w:right w:val="single" w:sz="48" w:space="4" w:color="002D72" w:themeColor="accent1"/>
      </w:pBdr>
      <w:shd w:val="clear" w:color="auto" w:fill="002D72" w:themeFill="accent1"/>
      <w:ind w:left="227" w:right="227"/>
    </w:pPr>
  </w:style>
  <w:style w:type="paragraph" w:customStyle="1" w:styleId="Figuretitle">
    <w:name w:val="Figure title"/>
    <w:basedOn w:val="Normal"/>
    <w:next w:val="Normal"/>
    <w:uiPriority w:val="4"/>
    <w:qFormat/>
    <w:rsid w:val="001927C8"/>
    <w:pPr>
      <w:keepNext/>
    </w:pPr>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table" w:customStyle="1" w:styleId="SSETeal">
    <w:name w:val="SSE Teal"/>
    <w:basedOn w:val="TableNormal"/>
    <w:uiPriority w:val="99"/>
    <w:rsid w:val="00903C5F"/>
    <w:pPr>
      <w:spacing w:after="0" w:line="240" w:lineRule="auto"/>
    </w:pPr>
    <w:tblPr>
      <w:tblBorders>
        <w:top w:val="single" w:sz="4" w:space="0" w:color="0097A9" w:themeColor="accent2"/>
        <w:bottom w:val="single" w:sz="4" w:space="0" w:color="0097A9" w:themeColor="accent2"/>
        <w:insideH w:val="single" w:sz="4" w:space="0" w:color="0097A9" w:themeColor="accent2"/>
      </w:tblBorders>
      <w:tblCellMar>
        <w:top w:w="85" w:type="dxa"/>
        <w:bottom w:w="85" w:type="dxa"/>
      </w:tblCellMar>
    </w:tblPr>
    <w:tblStylePr w:type="firstRow">
      <w:rPr>
        <w:b/>
        <w:color w:val="FFFFFF" w:themeColor="background1"/>
      </w:rPr>
      <w:tblPr/>
      <w:tcPr>
        <w:shd w:val="clear" w:color="auto" w:fill="0097A9" w:themeFill="accent2"/>
      </w:tcPr>
    </w:tblStylePr>
  </w:style>
  <w:style w:type="paragraph" w:customStyle="1" w:styleId="Bullet1">
    <w:name w:val="Bullet 1"/>
    <w:basedOn w:val="ListParagraph"/>
    <w:uiPriority w:val="1"/>
    <w:qFormat/>
    <w:rsid w:val="00780864"/>
    <w:pPr>
      <w:numPr>
        <w:numId w:val="19"/>
      </w:numPr>
      <w:ind w:left="284" w:hanging="284"/>
    </w:pPr>
  </w:style>
  <w:style w:type="paragraph" w:styleId="ListParagraph">
    <w:name w:val="List Paragraph"/>
    <w:basedOn w:val="Normal"/>
    <w:uiPriority w:val="34"/>
    <w:qFormat/>
    <w:rsid w:val="002F0CAB"/>
    <w:pPr>
      <w:ind w:left="720"/>
      <w:contextualSpacing/>
    </w:pPr>
  </w:style>
  <w:style w:type="paragraph" w:customStyle="1" w:styleId="Numberedlist1">
    <w:name w:val="Numbered list 1"/>
    <w:basedOn w:val="Normal"/>
    <w:uiPriority w:val="1"/>
    <w:qFormat/>
    <w:rsid w:val="00780864"/>
    <w:pPr>
      <w:numPr>
        <w:numId w:val="2"/>
      </w:numPr>
      <w:ind w:left="357" w:hanging="357"/>
      <w:contextualSpacing/>
    </w:pPr>
    <w:rPr>
      <w:rFonts w:eastAsia="PMingLiU" w:cs="Century Gothic"/>
      <w:szCs w:val="18"/>
      <w:lang w:eastAsia="zh-TW"/>
    </w:rPr>
  </w:style>
  <w:style w:type="paragraph" w:customStyle="1" w:styleId="Bullet2">
    <w:name w:val="Bullet 2"/>
    <w:basedOn w:val="Bullet1"/>
    <w:uiPriority w:val="1"/>
    <w:qFormat/>
    <w:rsid w:val="00780864"/>
    <w:pPr>
      <w:numPr>
        <w:ilvl w:val="1"/>
        <w:numId w:val="10"/>
      </w:numPr>
    </w:pPr>
  </w:style>
  <w:style w:type="paragraph" w:customStyle="1" w:styleId="Bullet3">
    <w:name w:val="Bullet 3"/>
    <w:basedOn w:val="Bullet2"/>
    <w:uiPriority w:val="1"/>
    <w:qFormat/>
    <w:rsid w:val="00E025C7"/>
    <w:pPr>
      <w:numPr>
        <w:ilvl w:val="2"/>
        <w:numId w:val="9"/>
      </w:numPr>
    </w:pPr>
  </w:style>
  <w:style w:type="paragraph" w:customStyle="1" w:styleId="Numberedlist2">
    <w:name w:val="Numbered list 2"/>
    <w:basedOn w:val="Normal"/>
    <w:uiPriority w:val="1"/>
    <w:qFormat/>
    <w:rsid w:val="00780864"/>
    <w:pPr>
      <w:numPr>
        <w:ilvl w:val="1"/>
        <w:numId w:val="2"/>
      </w:numPr>
      <w:ind w:left="850" w:hanging="493"/>
      <w:contextualSpacing/>
    </w:pPr>
    <w:rPr>
      <w:rFonts w:eastAsia="PMingLiU" w:cs="Century Gothic"/>
      <w:szCs w:val="18"/>
      <w:lang w:val="en-ZA" w:eastAsia="zh-TW"/>
    </w:rPr>
  </w:style>
  <w:style w:type="paragraph" w:customStyle="1" w:styleId="Numberedlist3">
    <w:name w:val="Numbered list 3"/>
    <w:basedOn w:val="Normal"/>
    <w:uiPriority w:val="1"/>
    <w:qFormat/>
    <w:rsid w:val="00780864"/>
    <w:pPr>
      <w:ind w:left="1417" w:hanging="697"/>
      <w:contextualSpacing/>
    </w:pPr>
    <w:rPr>
      <w:rFonts w:eastAsia="PMingLiU" w:cs="Century Gothic"/>
      <w:szCs w:val="18"/>
      <w:lang w:val="en-ZA" w:eastAsia="zh-TW"/>
    </w:rPr>
  </w:style>
  <w:style w:type="paragraph" w:customStyle="1" w:styleId="Numberedlist4">
    <w:name w:val="Numbered list 4"/>
    <w:basedOn w:val="Normal"/>
    <w:uiPriority w:val="1"/>
    <w:semiHidden/>
    <w:qFormat/>
    <w:rsid w:val="00780864"/>
    <w:pPr>
      <w:ind w:left="1866" w:hanging="811"/>
      <w:contextualSpacing/>
    </w:pPr>
    <w:rPr>
      <w:rFonts w:eastAsia="PMingLiU" w:cs="Century Gothic"/>
      <w:szCs w:val="18"/>
      <w:lang w:val="en-ZA" w:eastAsia="zh-TW"/>
    </w:rPr>
  </w:style>
  <w:style w:type="paragraph" w:styleId="TOC1">
    <w:name w:val="toc 1"/>
    <w:basedOn w:val="Normal"/>
    <w:next w:val="Normal"/>
    <w:autoRedefine/>
    <w:uiPriority w:val="39"/>
    <w:unhideWhenUsed/>
    <w:rsid w:val="00BD2388"/>
    <w:pPr>
      <w:tabs>
        <w:tab w:val="left" w:pos="567"/>
        <w:tab w:val="right" w:leader="dot" w:pos="9344"/>
      </w:tabs>
      <w:spacing w:after="60"/>
    </w:pPr>
    <w:rPr>
      <w:b/>
      <w:caps/>
    </w:rPr>
  </w:style>
  <w:style w:type="paragraph" w:styleId="TOC2">
    <w:name w:val="toc 2"/>
    <w:basedOn w:val="TOC1"/>
    <w:next w:val="Normal"/>
    <w:autoRedefine/>
    <w:uiPriority w:val="39"/>
    <w:unhideWhenUsed/>
    <w:rsid w:val="00BD2388"/>
    <w:pPr>
      <w:ind w:left="57"/>
    </w:pPr>
    <w:rPr>
      <w:b w:val="0"/>
    </w:rPr>
  </w:style>
  <w:style w:type="character" w:styleId="Hyperlink">
    <w:name w:val="Hyperlink"/>
    <w:basedOn w:val="DefaultParagraphFont"/>
    <w:uiPriority w:val="99"/>
    <w:unhideWhenUsed/>
    <w:rsid w:val="00117D0B"/>
    <w:rPr>
      <w:noProof/>
      <w:color w:val="002D72" w:themeColor="hyperlink"/>
      <w:u w:val="single"/>
    </w:rPr>
  </w:style>
  <w:style w:type="paragraph" w:styleId="Caption">
    <w:name w:val="caption"/>
    <w:basedOn w:val="Normal"/>
    <w:next w:val="Normal"/>
    <w:uiPriority w:val="35"/>
    <w:unhideWhenUsed/>
    <w:rsid w:val="00781765"/>
    <w:pPr>
      <w:keepNext/>
      <w:spacing w:before="24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uiPriority w:val="9"/>
    <w:qFormat/>
    <w:rsid w:val="00F42F23"/>
    <w:rPr>
      <w:color w:val="002D72" w:themeColor="accent1"/>
      <w:szCs w:val="20"/>
    </w:r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D2388"/>
    <w:pPr>
      <w:tabs>
        <w:tab w:val="left" w:pos="709"/>
      </w:tabs>
      <w:spacing w:before="120"/>
      <w:contextualSpacing/>
    </w:pPr>
  </w:style>
  <w:style w:type="paragraph" w:styleId="TOC4">
    <w:name w:val="toc 4"/>
    <w:basedOn w:val="Normal"/>
    <w:next w:val="Normal"/>
    <w:autoRedefine/>
    <w:uiPriority w:val="39"/>
    <w:unhideWhenUsed/>
    <w:rsid w:val="005D5D37"/>
    <w:pPr>
      <w:tabs>
        <w:tab w:val="right" w:leader="dot" w:pos="9344"/>
      </w:tabs>
      <w:spacing w:before="180"/>
      <w:contextualSpacing/>
    </w:pPr>
    <w:rPr>
      <w:rFonts w:cstheme="minorHAnsi"/>
      <w:b/>
      <w:caps/>
      <w:szCs w:val="20"/>
    </w:rPr>
  </w:style>
  <w:style w:type="paragraph" w:styleId="TOC5">
    <w:name w:val="toc 5"/>
    <w:basedOn w:val="Normal"/>
    <w:next w:val="Normal"/>
    <w:autoRedefine/>
    <w:uiPriority w:val="39"/>
    <w:unhideWhenUsed/>
    <w:rsid w:val="005D5D37"/>
    <w:pPr>
      <w:tabs>
        <w:tab w:val="left" w:pos="567"/>
        <w:tab w:val="right" w:leader="dot" w:pos="9356"/>
      </w:tabs>
      <w:spacing w:after="60"/>
      <w:ind w:left="57"/>
    </w:pPr>
    <w:rPr>
      <w:rFonts w:cstheme="minorHAnsi"/>
      <w:b/>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table" w:styleId="ListTable3-Accent1">
    <w:name w:val="List Table 3 Accent 1"/>
    <w:basedOn w:val="TableNormal"/>
    <w:uiPriority w:val="48"/>
    <w:rsid w:val="00AF1D5E"/>
    <w:pPr>
      <w:spacing w:after="0" w:line="240" w:lineRule="auto"/>
    </w:pPr>
    <w:tblPr>
      <w:tblStyleRowBandSize w:val="1"/>
      <w:tblStyleColBandSize w:val="1"/>
      <w:tblBorders>
        <w:top w:val="single" w:sz="4" w:space="0" w:color="002D72" w:themeColor="accent1"/>
        <w:left w:val="single" w:sz="4" w:space="0" w:color="002D72" w:themeColor="accent1"/>
        <w:bottom w:val="single" w:sz="4" w:space="0" w:color="002D72" w:themeColor="accent1"/>
        <w:right w:val="single" w:sz="4" w:space="0" w:color="002D72" w:themeColor="accent1"/>
      </w:tblBorders>
    </w:tblPr>
    <w:tblStylePr w:type="firstRow">
      <w:rPr>
        <w:b/>
        <w:bCs/>
        <w:color w:val="FFFFFF" w:themeColor="background1"/>
      </w:rPr>
      <w:tblPr/>
      <w:tcPr>
        <w:shd w:val="clear" w:color="auto" w:fill="002D72" w:themeFill="accent1"/>
      </w:tcPr>
    </w:tblStylePr>
    <w:tblStylePr w:type="lastRow">
      <w:rPr>
        <w:b/>
        <w:bCs/>
      </w:rPr>
      <w:tblPr/>
      <w:tcPr>
        <w:tcBorders>
          <w:top w:val="double" w:sz="4" w:space="0" w:color="002D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D72" w:themeColor="accent1"/>
          <w:right w:val="single" w:sz="4" w:space="0" w:color="002D72" w:themeColor="accent1"/>
        </w:tcBorders>
      </w:tcPr>
    </w:tblStylePr>
    <w:tblStylePr w:type="band1Horz">
      <w:tblPr/>
      <w:tcPr>
        <w:tcBorders>
          <w:top w:val="single" w:sz="4" w:space="0" w:color="002D72" w:themeColor="accent1"/>
          <w:bottom w:val="single" w:sz="4" w:space="0" w:color="002D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D72" w:themeColor="accent1"/>
          <w:left w:val="nil"/>
        </w:tcBorders>
      </w:tcPr>
    </w:tblStylePr>
    <w:tblStylePr w:type="swCell">
      <w:tblPr/>
      <w:tcPr>
        <w:tcBorders>
          <w:top w:val="double" w:sz="4" w:space="0" w:color="002D72" w:themeColor="accent1"/>
          <w:right w:val="nil"/>
        </w:tcBorders>
      </w:tcPr>
    </w:tblStyle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customStyle="1" w:styleId="Documenttitle2ndline">
    <w:name w:val="Document title 2nd line"/>
    <w:basedOn w:val="Documenttitle"/>
    <w:uiPriority w:val="9"/>
    <w:rsid w:val="00F31D7D"/>
    <w:rPr>
      <w:b/>
      <w:bCs/>
    </w:rPr>
  </w:style>
  <w:style w:type="paragraph" w:customStyle="1" w:styleId="Sourcefootnote">
    <w:name w:val="Source/footnote"/>
    <w:basedOn w:val="Normal"/>
    <w:uiPriority w:val="4"/>
    <w:qFormat/>
    <w:rsid w:val="001F1244"/>
    <w:rPr>
      <w:i/>
      <w:sz w:val="16"/>
    </w:rPr>
  </w:style>
  <w:style w:type="character" w:customStyle="1" w:styleId="QuoteChar">
    <w:name w:val="Quote Char"/>
    <w:basedOn w:val="DefaultParagraphFont"/>
    <w:link w:val="Quote"/>
    <w:uiPriority w:val="29"/>
    <w:rsid w:val="007741FF"/>
    <w:rPr>
      <w:rFonts w:asciiTheme="majorHAnsi" w:hAnsiTheme="majorHAnsi"/>
      <w:color w:val="FFFFFF"/>
      <w:sz w:val="24"/>
      <w:szCs w:val="24"/>
    </w:rPr>
  </w:style>
  <w:style w:type="paragraph" w:styleId="Quote">
    <w:name w:val="Quote"/>
    <w:basedOn w:val="Normal"/>
    <w:next w:val="Normal"/>
    <w:link w:val="QuoteChar"/>
    <w:uiPriority w:val="29"/>
    <w:qFormat/>
    <w:rsid w:val="007741FF"/>
    <w:pPr>
      <w:spacing w:before="120" w:after="240"/>
    </w:pPr>
    <w:rPr>
      <w:rFonts w:asciiTheme="majorHAnsi" w:hAnsiTheme="majorHAnsi"/>
      <w:color w:val="FFFFFF"/>
      <w:sz w:val="24"/>
      <w:szCs w:val="24"/>
    </w:rPr>
  </w:style>
  <w:style w:type="character" w:customStyle="1" w:styleId="QuoteChar1">
    <w:name w:val="Quote Char1"/>
    <w:basedOn w:val="DefaultParagraphFont"/>
    <w:uiPriority w:val="29"/>
    <w:rsid w:val="007741FF"/>
    <w:rPr>
      <w:i/>
      <w:iCs/>
      <w:color w:val="555555" w:themeColor="text1" w:themeTint="BF"/>
      <w:sz w:val="20"/>
    </w:rPr>
  </w:style>
  <w:style w:type="paragraph" w:customStyle="1" w:styleId="NumberedHeading1">
    <w:name w:val="Numbered Heading 1"/>
    <w:basedOn w:val="Normal"/>
    <w:next w:val="Normal"/>
    <w:uiPriority w:val="2"/>
    <w:qFormat/>
    <w:rsid w:val="00112EE9"/>
    <w:pPr>
      <w:keepNext/>
      <w:numPr>
        <w:numId w:val="1"/>
      </w:numPr>
      <w:spacing w:before="240" w:after="240" w:line="240" w:lineRule="auto"/>
      <w:ind w:left="567" w:hanging="567"/>
    </w:pPr>
    <w:rPr>
      <w:rFonts w:asciiTheme="majorHAnsi" w:eastAsia="PMingLiU" w:hAnsiTheme="majorHAnsi" w:cs="Book Antiqua"/>
      <w:color w:val="002D72" w:themeColor="accent1"/>
      <w:sz w:val="40"/>
      <w:szCs w:val="40"/>
      <w:lang w:val="en-ZA" w:eastAsia="zh-TW"/>
    </w:rPr>
  </w:style>
  <w:style w:type="paragraph" w:customStyle="1" w:styleId="NumberedHeading2">
    <w:name w:val="Numbered Heading 2"/>
    <w:basedOn w:val="Normal"/>
    <w:next w:val="Normal"/>
    <w:uiPriority w:val="2"/>
    <w:qFormat/>
    <w:rsid w:val="00112EE9"/>
    <w:pPr>
      <w:keepNext/>
      <w:numPr>
        <w:ilvl w:val="1"/>
        <w:numId w:val="1"/>
      </w:numPr>
      <w:spacing w:before="360" w:line="320" w:lineRule="exact"/>
    </w:pPr>
    <w:rPr>
      <w:rFonts w:asciiTheme="majorHAnsi" w:eastAsia="PMingLiU" w:hAnsiTheme="majorHAnsi" w:cs="Book Antiqua"/>
      <w:b/>
      <w:color w:val="0097A9" w:themeColor="accent2"/>
      <w:sz w:val="28"/>
      <w:szCs w:val="32"/>
      <w:lang w:val="en-ZA" w:eastAsia="zh-TW"/>
    </w:rPr>
  </w:style>
  <w:style w:type="paragraph" w:customStyle="1" w:styleId="NumberedHeading3">
    <w:name w:val="Numbered Heading 3"/>
    <w:basedOn w:val="Normal"/>
    <w:next w:val="Normal"/>
    <w:uiPriority w:val="2"/>
    <w:qFormat/>
    <w:rsid w:val="00112EE9"/>
    <w:pPr>
      <w:keepNext/>
      <w:numPr>
        <w:ilvl w:val="2"/>
        <w:numId w:val="1"/>
      </w:numPr>
      <w:spacing w:before="360" w:line="280" w:lineRule="exact"/>
      <w:ind w:left="709" w:hanging="709"/>
    </w:pPr>
    <w:rPr>
      <w:rFonts w:ascii="Arial" w:eastAsia="PMingLiU" w:hAnsi="Arial" w:cs="Arial"/>
      <w:bCs/>
      <w:sz w:val="24"/>
      <w:szCs w:val="28"/>
      <w:lang w:val="en-ZA" w:eastAsia="zh-TW"/>
    </w:rPr>
  </w:style>
  <w:style w:type="paragraph" w:customStyle="1" w:styleId="NumberedHeading4">
    <w:name w:val="Numbered Heading 4"/>
    <w:basedOn w:val="NumberedHeading3"/>
    <w:next w:val="Normal"/>
    <w:uiPriority w:val="2"/>
    <w:semiHidden/>
    <w:unhideWhenUsed/>
    <w:qFormat/>
    <w:rsid w:val="00D94C44"/>
    <w:pPr>
      <w:numPr>
        <w:ilvl w:val="3"/>
      </w:numPr>
      <w:spacing w:line="220" w:lineRule="exact"/>
      <w:ind w:left="964" w:hanging="964"/>
    </w:pPr>
    <w:rPr>
      <w:caps/>
      <w:sz w:val="22"/>
      <w:szCs w:val="20"/>
    </w:rPr>
  </w:style>
  <w:style w:type="paragraph" w:customStyle="1" w:styleId="NumberedHeading5">
    <w:name w:val="Numbered Heading 5"/>
    <w:basedOn w:val="NumberedHeading4"/>
    <w:uiPriority w:val="2"/>
    <w:unhideWhenUsed/>
    <w:qFormat/>
    <w:rsid w:val="007741FF"/>
    <w:pPr>
      <w:ind w:left="1148" w:hanging="1156"/>
    </w:pPr>
    <w:rPr>
      <w:sz w:val="20"/>
    </w:rPr>
  </w:style>
  <w:style w:type="paragraph" w:customStyle="1" w:styleId="NumberedHeading6">
    <w:name w:val="Numbered Heading 6"/>
    <w:basedOn w:val="NumberedHeading5"/>
    <w:uiPriority w:val="2"/>
    <w:unhideWhenUsed/>
    <w:qFormat/>
    <w:rsid w:val="007741FF"/>
    <w:pPr>
      <w:ind w:left="1134" w:hanging="1134"/>
    </w:pPr>
    <w:rPr>
      <w:sz w:val="19"/>
    </w:rPr>
  </w:style>
  <w:style w:type="paragraph" w:customStyle="1" w:styleId="NumberedHeading7">
    <w:name w:val="Numbered Heading 7"/>
    <w:basedOn w:val="NumberedHeading6"/>
    <w:uiPriority w:val="2"/>
    <w:unhideWhenUsed/>
    <w:qFormat/>
    <w:rsid w:val="007741FF"/>
  </w:style>
  <w:style w:type="paragraph" w:customStyle="1" w:styleId="NumberedList5">
    <w:name w:val="Numbered List 5"/>
    <w:basedOn w:val="Normal"/>
    <w:next w:val="Normal"/>
    <w:uiPriority w:val="1"/>
    <w:semiHidden/>
    <w:qFormat/>
    <w:rsid w:val="007741FF"/>
    <w:pPr>
      <w:numPr>
        <w:ilvl w:val="4"/>
        <w:numId w:val="25"/>
      </w:numPr>
      <w:spacing w:before="120"/>
      <w:contextualSpacing/>
    </w:pPr>
    <w:rPr>
      <w:rFonts w:ascii="Trebuchet MS" w:eastAsia="PMingLiU" w:hAnsi="Trebuchet MS"/>
      <w:color w:val="000000"/>
      <w:sz w:val="19"/>
      <w:szCs w:val="20"/>
      <w:lang w:eastAsia="zh-TW"/>
    </w:rPr>
  </w:style>
  <w:style w:type="paragraph" w:customStyle="1" w:styleId="Tabletitle">
    <w:name w:val="Table title"/>
    <w:basedOn w:val="Figuretitle"/>
    <w:next w:val="Normal"/>
    <w:uiPriority w:val="4"/>
    <w:qFormat/>
    <w:rsid w:val="001927C8"/>
    <w:rPr>
      <w:lang w:eastAsia="zh-TW"/>
    </w:rPr>
  </w:style>
  <w:style w:type="paragraph" w:customStyle="1" w:styleId="Heading2NoTOC">
    <w:name w:val="Heading 2 NoTOC"/>
    <w:basedOn w:val="Heading2"/>
    <w:next w:val="Normal"/>
    <w:uiPriority w:val="3"/>
    <w:qFormat/>
    <w:rsid w:val="003601E9"/>
  </w:style>
  <w:style w:type="paragraph" w:customStyle="1" w:styleId="Appendix">
    <w:name w:val="Appendix"/>
    <w:basedOn w:val="Heading1"/>
    <w:next w:val="Normal"/>
    <w:uiPriority w:val="4"/>
    <w:qFormat/>
    <w:rsid w:val="00EE3F3D"/>
    <w:pPr>
      <w:pageBreakBefore/>
      <w:spacing w:before="0"/>
    </w:pPr>
  </w:style>
  <w:style w:type="paragraph" w:styleId="BalloonText">
    <w:name w:val="Balloon Text"/>
    <w:basedOn w:val="Normal"/>
    <w:link w:val="BalloonTextChar"/>
    <w:uiPriority w:val="99"/>
    <w:semiHidden/>
    <w:unhideWhenUsed/>
    <w:rsid w:val="002539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98C"/>
    <w:rPr>
      <w:rFonts w:ascii="Segoe UI" w:hAnsi="Segoe UI" w:cs="Segoe UI"/>
      <w:color w:val="1D1D1D" w:themeColor="text1"/>
      <w:sz w:val="18"/>
      <w:szCs w:val="18"/>
    </w:rPr>
  </w:style>
  <w:style w:type="table" w:customStyle="1" w:styleId="SSEBlue">
    <w:name w:val="SSE Blue"/>
    <w:basedOn w:val="TableNormal"/>
    <w:uiPriority w:val="99"/>
    <w:rsid w:val="00E23D85"/>
    <w:pPr>
      <w:spacing w:after="0" w:line="240" w:lineRule="auto"/>
    </w:pPr>
    <w:tblPr>
      <w:tblBorders>
        <w:top w:val="single" w:sz="4" w:space="0" w:color="002D72" w:themeColor="accent1"/>
        <w:bottom w:val="single" w:sz="4" w:space="0" w:color="002D72" w:themeColor="accent1"/>
        <w:insideH w:val="single" w:sz="4" w:space="0" w:color="002D72" w:themeColor="accent1"/>
      </w:tblBorders>
      <w:tblCellMar>
        <w:top w:w="85" w:type="dxa"/>
        <w:bottom w:w="85" w:type="dxa"/>
      </w:tblCellMar>
    </w:tblPr>
    <w:tblStylePr w:type="firstRow">
      <w:rPr>
        <w:b/>
        <w:color w:val="FFFFFF" w:themeColor="background1"/>
      </w:rPr>
      <w:tblPr/>
      <w:tcPr>
        <w:tcBorders>
          <w:top w:val="nil"/>
          <w:left w:val="nil"/>
          <w:bottom w:val="nil"/>
          <w:right w:val="nil"/>
          <w:insideH w:val="nil"/>
          <w:insideV w:val="nil"/>
          <w:tl2br w:val="nil"/>
          <w:tr2bl w:val="nil"/>
        </w:tcBorders>
        <w:shd w:val="clear" w:color="auto" w:fill="002D72" w:themeFill="accent1"/>
      </w:tcPr>
    </w:tblStylePr>
  </w:style>
  <w:style w:type="character" w:customStyle="1" w:styleId="Heading8Char">
    <w:name w:val="Heading 8 Char"/>
    <w:basedOn w:val="DefaultParagraphFont"/>
    <w:link w:val="Heading8"/>
    <w:uiPriority w:val="9"/>
    <w:semiHidden/>
    <w:rsid w:val="00BD2388"/>
    <w:rPr>
      <w:rFonts w:asciiTheme="majorHAnsi" w:eastAsiaTheme="majorEastAsia" w:hAnsiTheme="majorHAnsi" w:cstheme="majorBidi"/>
      <w:color w:val="3F3F3F" w:themeColor="text1" w:themeTint="D8"/>
      <w:sz w:val="21"/>
      <w:szCs w:val="21"/>
    </w:rPr>
  </w:style>
  <w:style w:type="character" w:customStyle="1" w:styleId="Heading9Char">
    <w:name w:val="Heading 9 Char"/>
    <w:basedOn w:val="DefaultParagraphFont"/>
    <w:link w:val="Heading9"/>
    <w:uiPriority w:val="9"/>
    <w:semiHidden/>
    <w:rsid w:val="00BD2388"/>
    <w:rPr>
      <w:rFonts w:asciiTheme="majorHAnsi" w:eastAsiaTheme="majorEastAsia" w:hAnsiTheme="majorHAnsi" w:cstheme="majorBidi"/>
      <w:i/>
      <w:iCs/>
      <w:color w:val="3F3F3F" w:themeColor="text1" w:themeTint="D8"/>
      <w:sz w:val="21"/>
      <w:szCs w:val="21"/>
    </w:rPr>
  </w:style>
  <w:style w:type="character" w:styleId="PlaceholderText">
    <w:name w:val="Placeholder Text"/>
    <w:basedOn w:val="DefaultParagraphFont"/>
    <w:uiPriority w:val="99"/>
    <w:semiHidden/>
    <w:rsid w:val="00017290"/>
    <w:rPr>
      <w:color w:val="808080"/>
    </w:rPr>
  </w:style>
  <w:style w:type="paragraph" w:styleId="TOCHeading">
    <w:name w:val="TOC Heading"/>
    <w:basedOn w:val="Heading1"/>
    <w:next w:val="Normal"/>
    <w:uiPriority w:val="39"/>
    <w:unhideWhenUsed/>
    <w:qFormat/>
    <w:rsid w:val="007B484D"/>
    <w:pPr>
      <w:keepLines/>
      <w:spacing w:after="0" w:line="259" w:lineRule="auto"/>
      <w:outlineLvl w:val="9"/>
    </w:pPr>
    <w:rPr>
      <w:rFonts w:asciiTheme="majorHAnsi" w:eastAsiaTheme="majorEastAsia" w:hAnsiTheme="majorHAnsi" w:cstheme="majorBidi"/>
      <w:color w:val="002155" w:themeColor="accent1" w:themeShade="BF"/>
      <w:sz w:val="32"/>
      <w:szCs w:val="32"/>
      <w:lang w:val="en-US" w:eastAsia="en-US"/>
    </w:rPr>
  </w:style>
  <w:style w:type="paragraph" w:styleId="NoSpacing">
    <w:name w:val="No Spacing"/>
    <w:link w:val="NoSpacingChar"/>
    <w:uiPriority w:val="1"/>
    <w:qFormat/>
    <w:rsid w:val="001F4BC0"/>
    <w:pPr>
      <w:spacing w:after="0" w:line="240" w:lineRule="auto"/>
    </w:pPr>
    <w:rPr>
      <w:sz w:val="20"/>
    </w:rPr>
  </w:style>
  <w:style w:type="character" w:customStyle="1" w:styleId="NoSpacingChar">
    <w:name w:val="No Spacing Char"/>
    <w:basedOn w:val="DefaultParagraphFont"/>
    <w:link w:val="NoSpacing"/>
    <w:uiPriority w:val="1"/>
    <w:rsid w:val="00465B0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75855324">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SE report">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ubsidiary xmlns="59ee7e58-6d84-4128-8c4e-a33640f2aae3" xsi:nil="true"/>
    <lcf76f155ced4ddcb4097134ff3c332f xmlns="e1f69e80-fefa-4ad1-9a16-f85c648d7492">
      <Terms xmlns="http://schemas.microsoft.com/office/infopath/2007/PartnerControls"/>
    </lcf76f155ced4ddcb4097134ff3c332f>
    <PCG_x0020_Summary xmlns="59ee7e58-6d84-4128-8c4e-a33640f2aae3" xsi:nil="true"/>
    <_ip_UnifiedCompliancePolicyProperties xmlns="http://schemas.microsoft.com/sharepoint/v3" xsi:nil="true"/>
    <TaxCatchAll xmlns="59ee7e58-6d84-4128-8c4e-a33640f2aae3" xsi:nil="true"/>
    <Business_x0020_Area xmlns="59ee7e58-6d84-4128-8c4e-a33640f2aae3">Distributed Energy</Business_x0020_Area>
    <Guarantor xmlns="59ee7e58-6d84-4128-8c4e-a33640f2aae3" xsi:nil="true"/>
    <Beneficiary xmlns="59ee7e58-6d84-4128-8c4e-a33640f2aa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A3D6485460E048ADC8A2B8E7173193" ma:contentTypeVersion="31" ma:contentTypeDescription="Create a new document." ma:contentTypeScope="" ma:versionID="904f80e86304b59132dddee2af54f318">
  <xsd:schema xmlns:xsd="http://www.w3.org/2001/XMLSchema" xmlns:xs="http://www.w3.org/2001/XMLSchema" xmlns:p="http://schemas.microsoft.com/office/2006/metadata/properties" xmlns:ns1="http://schemas.microsoft.com/sharepoint/v3" xmlns:ns2="e1f69e80-fefa-4ad1-9a16-f85c648d7492" xmlns:ns3="59ee7e58-6d84-4128-8c4e-a33640f2aae3" targetNamespace="http://schemas.microsoft.com/office/2006/metadata/properties" ma:root="true" ma:fieldsID="6aa6927c6e331449e2d6fa322769263f" ns1:_="" ns2:_="" ns3:_="">
    <xsd:import namespace="http://schemas.microsoft.com/sharepoint/v3"/>
    <xsd:import namespace="e1f69e80-fefa-4ad1-9a16-f85c648d7492"/>
    <xsd:import namespace="59ee7e58-6d84-4128-8c4e-a33640f2a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Subsidiary" minOccurs="0"/>
                <xsd:element ref="ns3:Guarantor" minOccurs="0"/>
                <xsd:element ref="ns3:Beneficiary" minOccurs="0"/>
                <xsd:element ref="ns3:Business_x0020_Area" minOccurs="0"/>
                <xsd:element ref="ns3:PCG_x0020_Summary"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69e80-fefa-4ad1-9a16-f85c648d7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e7e58-6d84-4128-8c4e-a33640f2a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ubsidiary" ma:index="20" nillable="true" ma:displayName="Subsidiary" ma:internalName="Subsidiary">
      <xsd:simpleType>
        <xsd:restriction base="dms:Text">
          <xsd:maxLength value="255"/>
        </xsd:restriction>
      </xsd:simpleType>
    </xsd:element>
    <xsd:element name="Guarantor" ma:index="21" nillable="true" ma:displayName="Company Number" ma:internalName="Guarantor">
      <xsd:simpleType>
        <xsd:restriction base="dms:Text">
          <xsd:maxLength value="255"/>
        </xsd:restriction>
      </xsd:simpleType>
    </xsd:element>
    <xsd:element name="Beneficiary" ma:index="22" nillable="true" ma:displayName="Beneficiary" ma:internalName="Beneficiary">
      <xsd:simpleType>
        <xsd:restriction base="dms:Text">
          <xsd:maxLength value="255"/>
        </xsd:restriction>
      </xsd:simpleType>
    </xsd:element>
    <xsd:element name="Business_x0020_Area" ma:index="23" nillable="true" ma:displayName="Business Area" ma:default="Distributed Energy" ma:format="Dropdown" ma:internalName="Business_x0020_Area" ma:readOnly="false">
      <xsd:simpleType>
        <xsd:restriction base="dms:Choice">
          <xsd:enumeration value="Distributed Energy"/>
          <xsd:enumeration value="Renewables"/>
          <xsd:enumeration value="Corporate"/>
          <xsd:enumeration value="Networks"/>
          <xsd:enumeration value="Customer Solutions"/>
          <xsd:enumeration value="EPMI"/>
          <xsd:enumeration value="Thermal"/>
        </xsd:restriction>
      </xsd:simpleType>
    </xsd:element>
    <xsd:element name="PCG_x0020_Summary" ma:index="24" nillable="true" ma:displayName="PCG Summary" ma:internalName="PCG_x0020_Summary">
      <xsd:simpleType>
        <xsd:restriction base="dms:Note">
          <xsd:maxLength value="255"/>
        </xsd:restriction>
      </xsd:simpleType>
    </xsd:element>
    <xsd:element name="TaxCatchAll" ma:index="28" nillable="true" ma:displayName="Taxonomy Catch All Column" ma:hidden="true" ma:list="{21a515cf-a25d-43db-86f2-44613288a50c}" ma:internalName="TaxCatchAll" ma:showField="CatchAllData" ma:web="59ee7e58-6d84-4128-8c4e-a33640f2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474EA-4B10-4E97-9F6D-DC0E95C4660D}">
  <ds:schemaRefs>
    <ds:schemaRef ds:uri="http://schemas.microsoft.com/office/2006/metadata/properties"/>
    <ds:schemaRef ds:uri="http://schemas.microsoft.com/office/infopath/2007/PartnerControls"/>
    <ds:schemaRef ds:uri="http://schemas.microsoft.com/sharepoint/v3"/>
    <ds:schemaRef ds:uri="59ee7e58-6d84-4128-8c4e-a33640f2aae3"/>
    <ds:schemaRef ds:uri="e1f69e80-fefa-4ad1-9a16-f85c648d7492"/>
  </ds:schemaRefs>
</ds:datastoreItem>
</file>

<file path=customXml/itemProps2.xml><?xml version="1.0" encoding="utf-8"?>
<ds:datastoreItem xmlns:ds="http://schemas.openxmlformats.org/officeDocument/2006/customXml" ds:itemID="{8E91267F-5576-494F-B1EF-DB58461E8C6B}">
  <ds:schemaRefs>
    <ds:schemaRef ds:uri="http://schemas.microsoft.com/sharepoint/v3/contenttype/forms"/>
  </ds:schemaRefs>
</ds:datastoreItem>
</file>

<file path=customXml/itemProps3.xml><?xml version="1.0" encoding="utf-8"?>
<ds:datastoreItem xmlns:ds="http://schemas.openxmlformats.org/officeDocument/2006/customXml" ds:itemID="{598023FE-061D-4986-8E05-4EF9D2DC55B8}">
  <ds:schemaRefs>
    <ds:schemaRef ds:uri="http://schemas.openxmlformats.org/officeDocument/2006/bibliography"/>
  </ds:schemaRefs>
</ds:datastoreItem>
</file>

<file path=customXml/itemProps4.xml><?xml version="1.0" encoding="utf-8"?>
<ds:datastoreItem xmlns:ds="http://schemas.openxmlformats.org/officeDocument/2006/customXml" ds:itemID="{0C2D7F32-3590-4337-B45F-35902104B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69e80-fefa-4ad1-9a16-f85c648d7492"/>
    <ds:schemaRef ds:uri="59ee7e58-6d84-4128-8c4e-a33640f2a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OConnor, Barney</cp:lastModifiedBy>
  <cp:revision>28</cp:revision>
  <dcterms:created xsi:type="dcterms:W3CDTF">2023-03-07T13:41:00Z</dcterms:created>
  <dcterms:modified xsi:type="dcterms:W3CDTF">2024-11-15T15:03:00Z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0x010100E5F94E82FF8BA146ABA8DC16F67D0A50</vt:lpwstr>
  </property>
  <property fmtid="{D5CDD505-2E9C-101B-9397-08002B2CF9AE}" pid="3" name="MediaServiceImageTags">
    <vt:lpwstr/>
  </property>
  <property fmtid="{D5CDD505-2E9C-101B-9397-08002B2CF9AE}" pid="4" name="ClassificationWatermarkShapeIds">
    <vt:lpwstr>7d1f29d7,640e08ab,4c8a90d1</vt:lpwstr>
  </property>
  <property fmtid="{D5CDD505-2E9C-101B-9397-08002B2CF9AE}" pid="5" name="ClassificationWatermarkFontProps">
    <vt:lpwstr>#dcdcdc,1,Calibri</vt:lpwstr>
  </property>
  <property fmtid="{D5CDD505-2E9C-101B-9397-08002B2CF9AE}" pid="6" name="ClassificationWatermarkText">
    <vt:lpwstr>Confidential</vt:lpwstr>
  </property>
  <property fmtid="{D5CDD505-2E9C-101B-9397-08002B2CF9AE}" pid="7" name="MSIP_Label_9a1593e3-eb40-4b63-9198-a6ec3e998e52_Enabled">
    <vt:lpwstr>true</vt:lpwstr>
  </property>
  <property fmtid="{D5CDD505-2E9C-101B-9397-08002B2CF9AE}" pid="8" name="MSIP_Label_9a1593e3-eb40-4b63-9198-a6ec3e998e52_SetDate">
    <vt:lpwstr>2024-10-15T08:29:04Z</vt:lpwstr>
  </property>
  <property fmtid="{D5CDD505-2E9C-101B-9397-08002B2CF9AE}" pid="9" name="MSIP_Label_9a1593e3-eb40-4b63-9198-a6ec3e998e52_Method">
    <vt:lpwstr>Privileged</vt:lpwstr>
  </property>
  <property fmtid="{D5CDD505-2E9C-101B-9397-08002B2CF9AE}" pid="10" name="MSIP_Label_9a1593e3-eb40-4b63-9198-a6ec3e998e52_Name">
    <vt:lpwstr>9a1593e3-eb40-4b63-9198-a6ec3e998e52</vt:lpwstr>
  </property>
  <property fmtid="{D5CDD505-2E9C-101B-9397-08002B2CF9AE}" pid="11" name="MSIP_Label_9a1593e3-eb40-4b63-9198-a6ec3e998e52_SiteId">
    <vt:lpwstr>953b0f83-1ce6-45c3-82c9-1d847e372339</vt:lpwstr>
  </property>
  <property fmtid="{D5CDD505-2E9C-101B-9397-08002B2CF9AE}" pid="12" name="MSIP_Label_9a1593e3-eb40-4b63-9198-a6ec3e998e52_ActionId">
    <vt:lpwstr>ae624aeb-3fff-4e0a-972d-4b11ca5528f9</vt:lpwstr>
  </property>
  <property fmtid="{D5CDD505-2E9C-101B-9397-08002B2CF9AE}" pid="13" name="MSIP_Label_9a1593e3-eb40-4b63-9198-a6ec3e998e52_ContentBits">
    <vt:lpwstr>4</vt:lpwstr>
  </property>
</Properties>
</file>