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EB97" w14:textId="77777777" w:rsidR="00731115" w:rsidRDefault="00731115" w:rsidP="00731115">
      <w:pPr>
        <w:spacing w:after="0" w:line="240" w:lineRule="auto"/>
        <w:rPr>
          <w:rFonts w:eastAsia="Times New Roman" w:cs="Arial"/>
          <w:b/>
          <w:bCs/>
          <w:color w:val="000000"/>
          <w:kern w:val="0"/>
          <w:sz w:val="20"/>
          <w:szCs w:val="20"/>
          <w:u w:val="single"/>
          <w:lang w:val="en-GB" w:eastAsia="en-GB"/>
          <w14:ligatures w14:val="none"/>
        </w:rPr>
      </w:pPr>
      <w:r w:rsidRPr="00731115">
        <w:rPr>
          <w:rFonts w:eastAsia="Times New Roman" w:cs="Arial"/>
          <w:b/>
          <w:bCs/>
          <w:color w:val="000000"/>
          <w:kern w:val="0"/>
          <w:sz w:val="20"/>
          <w:szCs w:val="20"/>
          <w:u w:val="single"/>
          <w:lang w:val="en-GB" w:eastAsia="en-GB"/>
          <w14:ligatures w14:val="none"/>
        </w:rPr>
        <w:t>Introduction</w:t>
      </w:r>
    </w:p>
    <w:p w14:paraId="7329A690" w14:textId="77777777" w:rsidR="00003C23" w:rsidRPr="00731115" w:rsidRDefault="00003C23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70E6BD7D" w14:textId="5250B307" w:rsidR="007B271F" w:rsidRDefault="002076A3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The Purchaser</w:t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is the electricity distribution network operator in two distinct regions in the United Kingdom</w:t>
      </w:r>
      <w:r w:rsidR="00287339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(namely Scottish Hydro Electric Power Distribution plc and Southern Electric Power Distribution plc)</w:t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and is legally obligated to maintain and operate the electricity distribution network to maintain supply to our customers.</w:t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br/>
      </w:r>
    </w:p>
    <w:p w14:paraId="70263686" w14:textId="0199599F" w:rsidR="00E55DD7" w:rsidRDefault="00731115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As part of </w:t>
      </w:r>
      <w:r w:rsidR="002076A3"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the Purchaser’s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license to operate, </w:t>
      </w:r>
      <w:r w:rsidR="002076A3"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there is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an obligation to support vulnerable customers </w:t>
      </w:r>
      <w:r w:rsidR="00287339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‘customers’ 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during a power outage. As such, </w:t>
      </w:r>
      <w:r w:rsidR="002076A3"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the Purchaser intends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to purchase </w:t>
      </w:r>
      <w:r w:rsidR="00F650C8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up to 20,000 batteries </w:t>
      </w:r>
      <w:r w:rsidR="002C276C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to provide to vulnerable customers </w:t>
      </w:r>
      <w:r w:rsidR="00F650C8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to power up </w:t>
      </w:r>
      <w:r w:rsidR="002C276C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their </w:t>
      </w:r>
      <w:r w:rsidR="00F650C8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medical equipment</w:t>
      </w:r>
      <w:r w:rsidR="006F3AE8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and other </w:t>
      </w:r>
      <w:r w:rsidR="00C479FC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e</w:t>
      </w:r>
      <w:r w:rsidR="006F3AE8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lectrical </w:t>
      </w:r>
      <w:r w:rsidR="00C479FC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e</w:t>
      </w:r>
      <w:r w:rsidR="006F3AE8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quipment required</w:t>
      </w:r>
      <w:r w:rsidR="00F650C8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. These must be distributed between now and 31 March 2028.</w:t>
      </w:r>
    </w:p>
    <w:p w14:paraId="5928870D" w14:textId="77777777" w:rsidR="001F2542" w:rsidRPr="00357065" w:rsidRDefault="001F2542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4CF5F407" w14:textId="11E8430A" w:rsidR="00357065" w:rsidRPr="00357065" w:rsidRDefault="002076A3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The Purchaser’s objective is to </w:t>
      </w:r>
      <w:r w:rsidR="00C97A9E"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purchase</w:t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sustainable</w:t>
      </w:r>
      <w:r w:rsidR="00C97A9E"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,</w:t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C97A9E"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commercially ready </w:t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batteries for this purpose</w:t>
      </w:r>
      <w:r w:rsidR="00944344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. </w:t>
      </w:r>
    </w:p>
    <w:p w14:paraId="0F8F2C21" w14:textId="77777777" w:rsidR="00357065" w:rsidRPr="00357065" w:rsidRDefault="00357065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72896AAD" w14:textId="77777777" w:rsidR="00C612E4" w:rsidRDefault="00357065" w:rsidP="00731115">
      <w:pPr>
        <w:spacing w:after="0" w:line="240" w:lineRule="auto"/>
        <w:rPr>
          <w:rFonts w:eastAsia="Times New Roman" w:cs="Arial"/>
          <w:b/>
          <w:bCs/>
          <w:color w:val="000000"/>
          <w:kern w:val="0"/>
          <w:sz w:val="20"/>
          <w:szCs w:val="20"/>
          <w:u w:val="single"/>
          <w:lang w:val="en-GB" w:eastAsia="en-GB"/>
          <w14:ligatures w14:val="none"/>
        </w:rPr>
      </w:pPr>
      <w:r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The Supplier will supply such batteries in compliance with the specification detailed below. </w:t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 </w:t>
      </w:r>
      <w:r w:rsidRPr="0035706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br/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br/>
      </w:r>
      <w:r w:rsidR="00731115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br/>
      </w:r>
      <w:r w:rsidR="00731115" w:rsidRPr="00731115">
        <w:rPr>
          <w:rFonts w:eastAsia="Times New Roman" w:cs="Arial"/>
          <w:b/>
          <w:bCs/>
          <w:color w:val="000000"/>
          <w:kern w:val="0"/>
          <w:sz w:val="20"/>
          <w:szCs w:val="20"/>
          <w:u w:val="single"/>
          <w:lang w:val="en-GB" w:eastAsia="en-GB"/>
          <w14:ligatures w14:val="none"/>
        </w:rPr>
        <w:t>Specification</w:t>
      </w:r>
    </w:p>
    <w:p w14:paraId="0460759C" w14:textId="2350EC64" w:rsidR="00C612E4" w:rsidRDefault="00731115" w:rsidP="00731115">
      <w:pPr>
        <w:spacing w:after="0" w:line="240" w:lineRule="auto"/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br/>
      </w:r>
      <w:r w:rsidRPr="00731115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1. Total Power </w:t>
      </w:r>
      <w:r w:rsidR="00404E47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750Wh – 1,250Wh</w:t>
      </w:r>
    </w:p>
    <w:p w14:paraId="57B8DFB0" w14:textId="5CF028F7" w:rsidR="00731115" w:rsidRPr="00731115" w:rsidRDefault="00731115" w:rsidP="00731115">
      <w:pPr>
        <w:spacing w:after="0" w:line="240" w:lineRule="auto"/>
        <w:rPr>
          <w:rFonts w:eastAsia="Times New Roman" w:cs="Arial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br/>
      </w:r>
      <w:r w:rsidRPr="00731115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2. </w:t>
      </w:r>
      <w:r w:rsidRPr="00C612E4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Sockets</w:t>
      </w:r>
      <w:r w:rsidRPr="00731115"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val="en-GB" w:eastAsia="en-GB"/>
          <w14:ligatures w14:val="none"/>
        </w:rPr>
        <w:t> </w:t>
      </w:r>
    </w:p>
    <w:p w14:paraId="6A6A4910" w14:textId="77777777" w:rsidR="00731115" w:rsidRPr="00731115" w:rsidRDefault="00731115" w:rsidP="0073111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Domestic Plug sockets</w:t>
      </w:r>
    </w:p>
    <w:p w14:paraId="0A81DAC2" w14:textId="2BA5C2A6" w:rsidR="00731115" w:rsidRPr="00731115" w:rsidRDefault="00731115" w:rsidP="00731115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AC Output</w:t>
      </w:r>
      <w:r w:rsidR="00C612E4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s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(x</w:t>
      </w:r>
      <w:r w:rsidR="0097423A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2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)</w:t>
      </w:r>
      <w:r w:rsidR="00C60EEA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</w:p>
    <w:p w14:paraId="32B20631" w14:textId="77777777" w:rsidR="00731115" w:rsidRPr="00731115" w:rsidRDefault="00731115" w:rsidP="007311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USB Sockets</w:t>
      </w:r>
    </w:p>
    <w:p w14:paraId="72A444BD" w14:textId="77777777" w:rsidR="00731115" w:rsidRPr="00731115" w:rsidRDefault="00731115" w:rsidP="0073111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USB-A Output (x2): 5V DC,2.4A,12W </w:t>
      </w:r>
      <w:proofErr w:type="spellStart"/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Max.per</w:t>
      </w:r>
      <w:proofErr w:type="spellEnd"/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port</w:t>
      </w:r>
    </w:p>
    <w:p w14:paraId="22EDF6AE" w14:textId="77777777" w:rsidR="00731115" w:rsidRPr="00731115" w:rsidRDefault="00731115" w:rsidP="0073111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USB-A Fast Charge Output (x2):5V DC9V DCI2V DC24A28W </w:t>
      </w:r>
      <w:proofErr w:type="spellStart"/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Max.per</w:t>
      </w:r>
      <w:proofErr w:type="spellEnd"/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port</w:t>
      </w:r>
    </w:p>
    <w:p w14:paraId="1E1D39F8" w14:textId="77777777" w:rsidR="00731115" w:rsidRDefault="00731115" w:rsidP="00541905">
      <w:pPr>
        <w:numPr>
          <w:ilvl w:val="2"/>
          <w:numId w:val="3"/>
        </w:numPr>
        <w:spacing w:before="100" w:beforeAutospacing="1"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USB-C Output (:2):5V DC9V DC.15V DC.20V DC:3A60W </w:t>
      </w:r>
      <w:proofErr w:type="spellStart"/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Max.per</w:t>
      </w:r>
      <w:proofErr w:type="spellEnd"/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port </w:t>
      </w:r>
    </w:p>
    <w:p w14:paraId="229324D3" w14:textId="77777777" w:rsidR="00541905" w:rsidRPr="00541905" w:rsidRDefault="00541905" w:rsidP="0054190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FEBAB9E" w14:textId="656D062F" w:rsidR="00541905" w:rsidRPr="0038620E" w:rsidRDefault="00541905" w:rsidP="0054190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38620E">
        <w:rPr>
          <w:rStyle w:val="normaltextrun"/>
          <w:rFonts w:ascii="Arial" w:hAnsi="Arial" w:cs="Arial"/>
          <w:b/>
          <w:bCs/>
          <w:sz w:val="20"/>
          <w:szCs w:val="20"/>
        </w:rPr>
        <w:t>Car Charger Port (Cigarette lighter socket)</w:t>
      </w:r>
      <w:r w:rsidRPr="0038620E">
        <w:rPr>
          <w:rStyle w:val="eop"/>
          <w:rFonts w:ascii="Arial" w:hAnsi="Arial" w:cs="Arial"/>
          <w:sz w:val="20"/>
          <w:szCs w:val="20"/>
        </w:rPr>
        <w:t> </w:t>
      </w:r>
    </w:p>
    <w:p w14:paraId="5C59D45A" w14:textId="4CD034EA" w:rsidR="00541905" w:rsidRPr="0038620E" w:rsidRDefault="00541905" w:rsidP="00541905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38620E">
        <w:rPr>
          <w:rStyle w:val="normaltextrun"/>
          <w:rFonts w:ascii="Arial" w:hAnsi="Arial" w:cs="Arial"/>
          <w:sz w:val="20"/>
          <w:szCs w:val="20"/>
        </w:rPr>
        <w:t>Car Power Output (x1): 13.6V DC,8A,108.8W Max</w:t>
      </w:r>
      <w:r w:rsidRPr="0038620E">
        <w:rPr>
          <w:rStyle w:val="eop"/>
          <w:rFonts w:ascii="Arial" w:hAnsi="Arial" w:cs="Arial"/>
          <w:sz w:val="20"/>
          <w:szCs w:val="20"/>
        </w:rPr>
        <w:t> </w:t>
      </w:r>
    </w:p>
    <w:p w14:paraId="69CC70E6" w14:textId="77777777" w:rsidR="00541905" w:rsidRPr="00541905" w:rsidRDefault="00541905" w:rsidP="00541905">
      <w:pPr>
        <w:pStyle w:val="paragraph"/>
        <w:spacing w:before="0" w:beforeAutospacing="0" w:after="0" w:afterAutospacing="0"/>
        <w:ind w:left="2160"/>
        <w:textAlignment w:val="baseline"/>
        <w:rPr>
          <w:rFonts w:ascii="Arial" w:hAnsi="Arial" w:cs="Arial"/>
          <w:sz w:val="20"/>
          <w:szCs w:val="20"/>
        </w:rPr>
      </w:pPr>
    </w:p>
    <w:p w14:paraId="57216C9F" w14:textId="1C4C9A86" w:rsidR="00731115" w:rsidRPr="00731115" w:rsidRDefault="00731115" w:rsidP="00731115">
      <w:pPr>
        <w:spacing w:after="0" w:line="240" w:lineRule="auto"/>
        <w:rPr>
          <w:rFonts w:eastAsia="Times New Roman" w:cs="Arial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3. Charging specification</w:t>
      </w:r>
    </w:p>
    <w:p w14:paraId="3850FF2E" w14:textId="1B4CDBF8" w:rsidR="00731115" w:rsidRPr="00731115" w:rsidRDefault="00731115" w:rsidP="007311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AC Charge </w:t>
      </w:r>
      <w:r w:rsidR="00B04E54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I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nput Power: X-Stream Charge 1200W Max</w:t>
      </w:r>
    </w:p>
    <w:p w14:paraId="165A6560" w14:textId="77777777" w:rsidR="00731115" w:rsidRPr="00731115" w:rsidRDefault="00731115" w:rsidP="007311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AC Charge Input Voltage: 220-240Vac.50Hz/6OHz</w:t>
      </w:r>
    </w:p>
    <w:p w14:paraId="1E0A5602" w14:textId="77777777" w:rsidR="00731115" w:rsidRPr="00731115" w:rsidRDefault="00731115" w:rsidP="007311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Discharge Temperature: -4-140°F (-20-60°C)</w:t>
      </w:r>
    </w:p>
    <w:p w14:paraId="0D9245B3" w14:textId="59D133B9" w:rsidR="00731115" w:rsidRDefault="00731115" w:rsidP="007311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FD7E1B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Charge Temperature: 32-113°F (0 - 45°C) </w:t>
      </w:r>
    </w:p>
    <w:p w14:paraId="3F8895A1" w14:textId="7E304178" w:rsidR="00731115" w:rsidRPr="00731115" w:rsidRDefault="00731115" w:rsidP="00731115">
      <w:pPr>
        <w:spacing w:after="0" w:line="240" w:lineRule="auto"/>
        <w:rPr>
          <w:rFonts w:eastAsia="Times New Roman" w:cs="Arial"/>
          <w:kern w:val="0"/>
          <w:sz w:val="20"/>
          <w:szCs w:val="20"/>
          <w:lang w:val="en-GB" w:eastAsia="en-GB"/>
          <w14:ligatures w14:val="none"/>
        </w:rPr>
      </w:pPr>
      <w:r w:rsidRPr="00FD7E1B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4. Weight</w:t>
      </w:r>
    </w:p>
    <w:p w14:paraId="75E124C4" w14:textId="6158DA9C" w:rsidR="00731115" w:rsidRPr="00731115" w:rsidRDefault="00731115" w:rsidP="0073111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Under </w:t>
      </w:r>
      <w:r w:rsidR="002B0DBF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1</w:t>
      </w:r>
      <w:r w:rsidR="002B0DBF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5</w:t>
      </w:r>
      <w:r w:rsidR="002B0DBF"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kg</w:t>
      </w:r>
      <w:r w:rsidR="00BA6749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battery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(one-person lift)</w:t>
      </w:r>
      <w:r w:rsidR="00A90053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</w:p>
    <w:p w14:paraId="594C66E4" w14:textId="3FE99514" w:rsidR="00731115" w:rsidRPr="00BA6749" w:rsidRDefault="00731115" w:rsidP="0073111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A6749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Handles </w:t>
      </w:r>
    </w:p>
    <w:p w14:paraId="7F546445" w14:textId="027C4395" w:rsidR="00357065" w:rsidRPr="00357065" w:rsidRDefault="00731115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A6749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5. </w:t>
      </w:r>
      <w:r w:rsidR="00BA6749" w:rsidRPr="00BA6749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Minimum </w:t>
      </w:r>
      <w:r w:rsidRPr="00BA6749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Safety Certificates – UK Approved</w:t>
      </w: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 </w:t>
      </w:r>
    </w:p>
    <w:p w14:paraId="4ACFD9B6" w14:textId="6371024B" w:rsidR="00DD17F4" w:rsidRDefault="002A16CA" w:rsidP="00A77F24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IEC60083</w:t>
      </w:r>
      <w:r w:rsidR="003517F3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British Standard</w:t>
      </w:r>
      <w:r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</w:p>
    <w:p w14:paraId="37B782E0" w14:textId="2F53224B" w:rsidR="00874B46" w:rsidRPr="00BA6749" w:rsidRDefault="0014613D" w:rsidP="00BA674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CE marking </w:t>
      </w:r>
    </w:p>
    <w:p w14:paraId="7ED130EF" w14:textId="77777777" w:rsidR="00A77F24" w:rsidRDefault="00A77F24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784BE63C" w14:textId="77777777" w:rsidR="00FD1F73" w:rsidRDefault="00FD1F73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4929F018" w14:textId="77777777" w:rsidR="00FD1F73" w:rsidRDefault="00FD1F73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5819C5A6" w14:textId="77777777" w:rsidR="00FD1F73" w:rsidRDefault="00FD1F73" w:rsidP="00731115">
      <w:pPr>
        <w:spacing w:after="0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17DE5134" w14:textId="77777777" w:rsidR="00FD1F73" w:rsidRDefault="00FD1F73" w:rsidP="00731115">
      <w:pPr>
        <w:spacing w:after="0" w:line="240" w:lineRule="auto"/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2288C42E" w14:textId="3EEFFD89" w:rsidR="00003C23" w:rsidRPr="00F26DC1" w:rsidRDefault="00003C23" w:rsidP="00731115">
      <w:pPr>
        <w:spacing w:after="0" w:line="240" w:lineRule="auto"/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6</w:t>
      </w:r>
      <w:r w:rsidRPr="00F26DC1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. Medical equipment</w:t>
      </w:r>
      <w:r w:rsidR="00F26DC1" w:rsidRPr="00F26DC1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 support</w:t>
      </w:r>
    </w:p>
    <w:p w14:paraId="14FD0B25" w14:textId="77777777" w:rsidR="00003C23" w:rsidRPr="00255AD7" w:rsidRDefault="00003C23" w:rsidP="00731115">
      <w:pPr>
        <w:spacing w:after="0" w:line="240" w:lineRule="auto"/>
        <w:rPr>
          <w:rFonts w:eastAsia="Times New Roman" w:cs="Arial"/>
          <w:color w:val="000000"/>
          <w:kern w:val="0"/>
          <w:sz w:val="14"/>
          <w:szCs w:val="14"/>
          <w:lang w:val="en-GB" w:eastAsia="en-GB"/>
          <w14:ligatures w14:val="none"/>
        </w:rPr>
      </w:pPr>
    </w:p>
    <w:p w14:paraId="7CE52BED" w14:textId="427E3A00" w:rsidR="00F26DC1" w:rsidRPr="00F26DC1" w:rsidRDefault="00F26DC1" w:rsidP="00F26D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6DC1">
        <w:rPr>
          <w:rFonts w:ascii="Arial" w:hAnsi="Arial" w:cs="Arial"/>
          <w:color w:val="000000"/>
          <w:sz w:val="20"/>
          <w:szCs w:val="20"/>
        </w:rPr>
        <w:t xml:space="preserve">The battery/batteries support powering </w:t>
      </w:r>
      <w:r w:rsidR="00DF5956">
        <w:rPr>
          <w:rFonts w:ascii="Arial" w:hAnsi="Arial" w:cs="Arial"/>
          <w:color w:val="000000"/>
          <w:sz w:val="20"/>
          <w:szCs w:val="20"/>
        </w:rPr>
        <w:t xml:space="preserve">at least one </w:t>
      </w:r>
      <w:r w:rsidRPr="00F26DC1">
        <w:rPr>
          <w:rFonts w:ascii="Arial" w:hAnsi="Arial" w:cs="Arial"/>
          <w:color w:val="000000"/>
          <w:sz w:val="20"/>
          <w:szCs w:val="20"/>
        </w:rPr>
        <w:t>or more of the below listed medical appliances</w:t>
      </w:r>
      <w:r w:rsidR="002F2EDA">
        <w:rPr>
          <w:rFonts w:ascii="Arial" w:hAnsi="Arial" w:cs="Arial"/>
          <w:color w:val="000000"/>
          <w:sz w:val="20"/>
          <w:szCs w:val="20"/>
        </w:rPr>
        <w:t xml:space="preserve"> </w:t>
      </w:r>
      <w:r w:rsidR="002F2EDA" w:rsidRPr="002D6DC6">
        <w:rPr>
          <w:rFonts w:ascii="Arial" w:hAnsi="Arial" w:cs="Arial"/>
          <w:color w:val="000000"/>
          <w:sz w:val="20"/>
          <w:szCs w:val="20"/>
          <w:u w:val="single"/>
        </w:rPr>
        <w:t xml:space="preserve">including </w:t>
      </w:r>
      <w:r w:rsidR="002F2EDA" w:rsidRPr="0058030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estimated</w:t>
      </w:r>
      <w:r w:rsidR="002F2EDA" w:rsidRPr="002D6DC6">
        <w:rPr>
          <w:rFonts w:ascii="Arial" w:hAnsi="Arial" w:cs="Arial"/>
          <w:color w:val="000000"/>
          <w:sz w:val="20"/>
          <w:szCs w:val="20"/>
          <w:u w:val="single"/>
        </w:rPr>
        <w:t xml:space="preserve"> minimum power consumption</w:t>
      </w:r>
      <w:r w:rsidRPr="00F26DC1">
        <w:rPr>
          <w:rFonts w:ascii="Arial" w:hAnsi="Arial" w:cs="Arial"/>
          <w:color w:val="000000"/>
          <w:sz w:val="20"/>
          <w:szCs w:val="20"/>
        </w:rPr>
        <w:t>:   </w:t>
      </w:r>
    </w:p>
    <w:p w14:paraId="62AD6E8F" w14:textId="77777777" w:rsidR="00F26DC1" w:rsidRPr="00F26DC1" w:rsidRDefault="00F26DC1" w:rsidP="00F26D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905E883" w14:textId="77777777" w:rsidR="001C5CDB" w:rsidRDefault="001C5CDB" w:rsidP="001C5CDB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5D44C1FA">
        <w:rPr>
          <w:rFonts w:ascii="Arial" w:hAnsi="Arial" w:cs="Arial"/>
          <w:color w:val="000000" w:themeColor="text1"/>
          <w:sz w:val="20"/>
          <w:szCs w:val="20"/>
        </w:rPr>
        <w:t>Apnoea monitor (60W)</w:t>
      </w:r>
    </w:p>
    <w:p w14:paraId="13A646D0" w14:textId="77777777" w:rsidR="001C5CDB" w:rsidRDefault="001C5CDB" w:rsidP="001C5CDB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2975D2">
        <w:rPr>
          <w:rStyle w:val="normaltextrun"/>
          <w:rFonts w:ascii="Arial" w:hAnsi="Arial" w:cs="Arial"/>
          <w:sz w:val="20"/>
          <w:szCs w:val="20"/>
        </w:rPr>
        <w:t xml:space="preserve">Automated medication </w:t>
      </w:r>
      <w:r>
        <w:rPr>
          <w:rStyle w:val="normaltextrun"/>
          <w:rFonts w:ascii="Arial" w:hAnsi="Arial" w:cs="Arial"/>
          <w:sz w:val="20"/>
          <w:szCs w:val="20"/>
        </w:rPr>
        <w:t>(100W)</w:t>
      </w:r>
    </w:p>
    <w:p w14:paraId="262770C3" w14:textId="77777777" w:rsidR="001C5CDB" w:rsidRDefault="001C5CDB" w:rsidP="001C5CDB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F</w:t>
      </w:r>
      <w:r w:rsidRPr="002975D2">
        <w:rPr>
          <w:rStyle w:val="normaltextrun"/>
          <w:rFonts w:ascii="Arial" w:hAnsi="Arial" w:cs="Arial"/>
          <w:sz w:val="20"/>
          <w:szCs w:val="20"/>
        </w:rPr>
        <w:t>eeding pump</w:t>
      </w:r>
      <w:r>
        <w:rPr>
          <w:rStyle w:val="normaltextrun"/>
          <w:rFonts w:ascii="Arial" w:hAnsi="Arial" w:cs="Arial"/>
          <w:sz w:val="20"/>
          <w:szCs w:val="20"/>
        </w:rPr>
        <w:t xml:space="preserve"> (100W)</w:t>
      </w:r>
    </w:p>
    <w:p w14:paraId="20E5F022" w14:textId="77777777" w:rsidR="001C5CDB" w:rsidRDefault="001C5CDB" w:rsidP="001C5CDB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2975D2">
        <w:rPr>
          <w:rStyle w:val="eop"/>
          <w:rFonts w:ascii="Arial" w:hAnsi="Arial" w:cs="Arial"/>
          <w:sz w:val="20"/>
          <w:szCs w:val="20"/>
        </w:rPr>
        <w:t>Ventilator</w:t>
      </w:r>
      <w:r>
        <w:rPr>
          <w:rStyle w:val="eop"/>
          <w:rFonts w:ascii="Arial" w:hAnsi="Arial" w:cs="Arial"/>
          <w:sz w:val="20"/>
          <w:szCs w:val="20"/>
        </w:rPr>
        <w:t xml:space="preserve"> (150W)</w:t>
      </w:r>
    </w:p>
    <w:p w14:paraId="58A5843B" w14:textId="77777777" w:rsidR="001C5CDB" w:rsidRDefault="001C5CDB" w:rsidP="001C5CDB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6DC1">
        <w:rPr>
          <w:rFonts w:ascii="Arial" w:hAnsi="Arial" w:cs="Arial"/>
          <w:color w:val="000000"/>
          <w:sz w:val="20"/>
          <w:szCs w:val="20"/>
        </w:rPr>
        <w:t xml:space="preserve">Nebuliser </w:t>
      </w:r>
      <w:r>
        <w:rPr>
          <w:rFonts w:ascii="Arial" w:hAnsi="Arial" w:cs="Arial"/>
          <w:color w:val="000000"/>
          <w:sz w:val="20"/>
          <w:szCs w:val="20"/>
        </w:rPr>
        <w:t>(180W)</w:t>
      </w:r>
    </w:p>
    <w:p w14:paraId="3D65CE7D" w14:textId="77777777" w:rsidR="001C5CDB" w:rsidRDefault="001C5CDB" w:rsidP="001C5CDB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2975D2">
        <w:rPr>
          <w:rStyle w:val="normaltextrun"/>
          <w:rFonts w:ascii="Arial" w:hAnsi="Arial" w:cs="Arial"/>
          <w:sz w:val="20"/>
          <w:szCs w:val="20"/>
        </w:rPr>
        <w:t xml:space="preserve">Dialysis </w:t>
      </w:r>
      <w:r>
        <w:rPr>
          <w:rStyle w:val="normaltextrun"/>
          <w:rFonts w:ascii="Arial" w:hAnsi="Arial" w:cs="Arial"/>
          <w:sz w:val="20"/>
          <w:szCs w:val="20"/>
        </w:rPr>
        <w:t>(250W)</w:t>
      </w:r>
    </w:p>
    <w:p w14:paraId="7ED32565" w14:textId="7FBD6699" w:rsidR="00F26DC1" w:rsidRPr="00F26DC1" w:rsidRDefault="00F26DC1" w:rsidP="00F26DC1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6DC1">
        <w:rPr>
          <w:rFonts w:ascii="Arial" w:hAnsi="Arial" w:cs="Arial"/>
          <w:color w:val="000000"/>
          <w:sz w:val="20"/>
          <w:szCs w:val="20"/>
        </w:rPr>
        <w:t>Oxygen use</w:t>
      </w:r>
      <w:r w:rsidR="002F2EDA">
        <w:rPr>
          <w:rFonts w:ascii="Arial" w:hAnsi="Arial" w:cs="Arial"/>
          <w:color w:val="000000"/>
          <w:sz w:val="20"/>
          <w:szCs w:val="20"/>
        </w:rPr>
        <w:t xml:space="preserve"> (</w:t>
      </w:r>
      <w:r w:rsidR="000F5C9B">
        <w:rPr>
          <w:rFonts w:ascii="Arial" w:hAnsi="Arial" w:cs="Arial"/>
          <w:color w:val="000000"/>
          <w:sz w:val="20"/>
          <w:szCs w:val="20"/>
        </w:rPr>
        <w:t>400W)</w:t>
      </w:r>
    </w:p>
    <w:p w14:paraId="054E8F1A" w14:textId="3062D0ED" w:rsidR="00F26DC1" w:rsidRPr="00F26DC1" w:rsidRDefault="00F26DC1" w:rsidP="00F26DC1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6DC1">
        <w:rPr>
          <w:rFonts w:ascii="Arial" w:hAnsi="Arial" w:cs="Arial"/>
          <w:color w:val="000000"/>
          <w:sz w:val="20"/>
          <w:szCs w:val="20"/>
        </w:rPr>
        <w:t xml:space="preserve">Oxygen concentrator </w:t>
      </w:r>
      <w:r w:rsidR="00761C0C">
        <w:rPr>
          <w:rFonts w:ascii="Arial" w:hAnsi="Arial" w:cs="Arial"/>
          <w:color w:val="000000"/>
          <w:sz w:val="20"/>
          <w:szCs w:val="20"/>
        </w:rPr>
        <w:t>(400W)</w:t>
      </w:r>
    </w:p>
    <w:p w14:paraId="42FA238B" w14:textId="05708F89" w:rsidR="00F26DC1" w:rsidRPr="00F26DC1" w:rsidRDefault="00F26DC1" w:rsidP="00F26DC1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6DC1">
        <w:rPr>
          <w:rFonts w:ascii="Arial" w:hAnsi="Arial" w:cs="Arial"/>
          <w:color w:val="000000"/>
          <w:sz w:val="20"/>
          <w:szCs w:val="20"/>
        </w:rPr>
        <w:t>Heart and/or lung ventilator</w:t>
      </w:r>
      <w:r w:rsidR="009557EA">
        <w:rPr>
          <w:rFonts w:ascii="Arial" w:hAnsi="Arial" w:cs="Arial"/>
          <w:color w:val="000000"/>
          <w:sz w:val="20"/>
          <w:szCs w:val="20"/>
        </w:rPr>
        <w:t xml:space="preserve"> (800W)</w:t>
      </w:r>
      <w:r w:rsidRPr="00F26DC1">
        <w:rPr>
          <w:rFonts w:ascii="Arial" w:hAnsi="Arial" w:cs="Arial"/>
          <w:color w:val="000000"/>
          <w:sz w:val="20"/>
          <w:szCs w:val="20"/>
        </w:rPr>
        <w:t> </w:t>
      </w:r>
    </w:p>
    <w:p w14:paraId="7B38640C" w14:textId="0DC009AE" w:rsidR="00220DCA" w:rsidRPr="002975D2" w:rsidRDefault="00220DCA" w:rsidP="002975D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Hoist / hospital bed</w:t>
      </w:r>
      <w:r w:rsidR="003A7CB1">
        <w:rPr>
          <w:rStyle w:val="normaltextrun"/>
          <w:rFonts w:ascii="Arial" w:hAnsi="Arial" w:cs="Arial"/>
          <w:sz w:val="20"/>
          <w:szCs w:val="20"/>
        </w:rPr>
        <w:t xml:space="preserve"> (800W)</w:t>
      </w:r>
    </w:p>
    <w:p w14:paraId="435AF445" w14:textId="77777777" w:rsidR="0074180B" w:rsidRDefault="0074180B" w:rsidP="00731115">
      <w:pPr>
        <w:spacing w:after="0" w:line="240" w:lineRule="auto"/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6314240C" w14:textId="2886F341" w:rsidR="00731115" w:rsidRPr="00731115" w:rsidRDefault="00255AD7" w:rsidP="00731115">
      <w:pPr>
        <w:spacing w:after="0" w:line="240" w:lineRule="auto"/>
        <w:rPr>
          <w:rFonts w:eastAsia="Times New Roman" w:cs="Arial"/>
          <w:kern w:val="0"/>
          <w:sz w:val="20"/>
          <w:szCs w:val="20"/>
          <w:lang w:val="en-GB" w:eastAsia="en-GB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7</w:t>
      </w:r>
      <w:r w:rsidR="00731115" w:rsidRPr="00731115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 xml:space="preserve">. User-friendly </w:t>
      </w:r>
      <w:r w:rsidR="00B52845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d</w:t>
      </w:r>
      <w:r w:rsidR="00731115" w:rsidRPr="00731115">
        <w:rPr>
          <w:rFonts w:eastAsia="Times New Roman" w:cs="Arial"/>
          <w:b/>
          <w:bCs/>
          <w:color w:val="000000"/>
          <w:kern w:val="0"/>
          <w:sz w:val="20"/>
          <w:szCs w:val="20"/>
          <w:lang w:val="en-GB" w:eastAsia="en-GB"/>
          <w14:ligatures w14:val="none"/>
        </w:rPr>
        <w:t>isplay, demonstrating:</w:t>
      </w:r>
    </w:p>
    <w:p w14:paraId="16B7DDCB" w14:textId="77777777" w:rsidR="00731115" w:rsidRPr="00731115" w:rsidRDefault="00731115" w:rsidP="007311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How long the Battery can be used for when in use (</w:t>
      </w:r>
      <w:proofErr w:type="spellStart"/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hh</w:t>
      </w:r>
      <w:proofErr w:type="spellEnd"/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: mm)</w:t>
      </w:r>
    </w:p>
    <w:p w14:paraId="26C46AC5" w14:textId="77777777" w:rsidR="00731115" w:rsidRDefault="00731115" w:rsidP="007311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73111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Percentage of Battery left </w:t>
      </w:r>
    </w:p>
    <w:p w14:paraId="238C7FE4" w14:textId="78E225BF" w:rsidR="00F30C45" w:rsidRDefault="0080590E" w:rsidP="007311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Ease of use </w:t>
      </w:r>
    </w:p>
    <w:p w14:paraId="21183E77" w14:textId="3645B06C" w:rsidR="004548D5" w:rsidRPr="00731115" w:rsidRDefault="004548D5" w:rsidP="007311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Clear instructions</w:t>
      </w:r>
    </w:p>
    <w:p w14:paraId="43A6CE4A" w14:textId="12AB576F" w:rsidR="64DE5B75" w:rsidRDefault="64DE5B75" w:rsidP="64DE5B75">
      <w:pPr>
        <w:spacing w:beforeAutospacing="1" w:afterAutospacing="1" w:line="240" w:lineRule="auto"/>
        <w:ind w:left="1440"/>
        <w:rPr>
          <w:rFonts w:eastAsia="Times New Roman" w:cs="Arial"/>
          <w:color w:val="000000" w:themeColor="text1"/>
          <w:sz w:val="20"/>
          <w:szCs w:val="20"/>
          <w:lang w:val="en-GB" w:eastAsia="en-GB"/>
        </w:rPr>
      </w:pPr>
    </w:p>
    <w:p w14:paraId="5840DFFB" w14:textId="3DEBBFB7" w:rsidR="00731115" w:rsidRPr="00731115" w:rsidRDefault="00AD7347" w:rsidP="00731115">
      <w:pPr>
        <w:spacing w:after="0" w:line="240" w:lineRule="auto"/>
        <w:rPr>
          <w:rFonts w:eastAsia="Times New Roman" w:cs="Arial"/>
          <w:i/>
          <w:iCs/>
          <w:kern w:val="0"/>
          <w:sz w:val="20"/>
          <w:szCs w:val="20"/>
          <w:lang w:val="en-GB" w:eastAsia="en-GB"/>
          <w14:ligatures w14:val="none"/>
        </w:rPr>
      </w:pPr>
      <w:r>
        <w:rPr>
          <w:rFonts w:eastAsia="Times New Roman" w:cs="Arial"/>
          <w:b/>
          <w:bCs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8</w:t>
      </w:r>
      <w:r w:rsidR="00731115" w:rsidRPr="00731115">
        <w:rPr>
          <w:rFonts w:eastAsia="Times New Roman" w:cs="Arial"/>
          <w:b/>
          <w:bCs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  <w:t>. Optional extras</w:t>
      </w:r>
    </w:p>
    <w:p w14:paraId="4BDD86E9" w14:textId="47655EED" w:rsidR="00731115" w:rsidRPr="00255AD7" w:rsidRDefault="00731115" w:rsidP="0073111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255AD7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Wheels</w:t>
      </w:r>
      <w:r w:rsidR="00885825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BA6749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with handle</w:t>
      </w:r>
    </w:p>
    <w:p w14:paraId="64A2570C" w14:textId="6B8FD4A4" w:rsidR="00A443B4" w:rsidRDefault="00FB2404" w:rsidP="0073111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‘How to’ videos for battery training and set up</w:t>
      </w:r>
    </w:p>
    <w:p w14:paraId="0C8D739C" w14:textId="7ADF53E4" w:rsidR="00731115" w:rsidRPr="00255AD7" w:rsidRDefault="00731115" w:rsidP="0073111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255AD7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The ability to "Daisy Chain" (connect multiple) units to increase the time of use</w:t>
      </w:r>
    </w:p>
    <w:p w14:paraId="75B392AC" w14:textId="77777777" w:rsidR="00255AD7" w:rsidRPr="00255AD7" w:rsidRDefault="00731115" w:rsidP="00E7410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255AD7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Solar Charging Capability</w:t>
      </w:r>
      <w:r w:rsidR="00476CB7" w:rsidRPr="00255AD7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(Solar Input: 10-65V DC10A.400W Max)</w:t>
      </w:r>
    </w:p>
    <w:p w14:paraId="6B0D3097" w14:textId="310411FA" w:rsidR="00731115" w:rsidRPr="00255AD7" w:rsidRDefault="00731115" w:rsidP="00E7410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255AD7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>Wi-Fi / Bluetooth connectivity - to check capacity when no access to a property utilising the battery</w:t>
      </w:r>
      <w:r w:rsidR="004421BF">
        <w:rPr>
          <w:rFonts w:eastAsia="Times New Roman" w:cs="Arial"/>
          <w:color w:val="000000"/>
          <w:kern w:val="0"/>
          <w:sz w:val="20"/>
          <w:szCs w:val="20"/>
          <w:lang w:val="en-GB" w:eastAsia="en-GB"/>
          <w14:ligatures w14:val="none"/>
        </w:rPr>
        <w:t xml:space="preserve"> </w:t>
      </w:r>
    </w:p>
    <w:p w14:paraId="59B01400" w14:textId="77777777" w:rsidR="0097423A" w:rsidRDefault="0097423A" w:rsidP="0097423A">
      <w:pPr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397BB7C0" w14:textId="6333E3F6" w:rsidR="008A200C" w:rsidRPr="00C22A41" w:rsidRDefault="008A200C" w:rsidP="00C22A41">
      <w:pPr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C22A41">
        <w:rPr>
          <w:rFonts w:cs="Arial"/>
          <w:b/>
          <w:bCs/>
          <w:sz w:val="20"/>
          <w:szCs w:val="20"/>
          <w:u w:val="single"/>
        </w:rPr>
        <w:t>Deliver</w:t>
      </w:r>
      <w:r w:rsidR="00B042B5">
        <w:rPr>
          <w:rFonts w:cs="Arial"/>
          <w:b/>
          <w:bCs/>
          <w:sz w:val="20"/>
          <w:szCs w:val="20"/>
          <w:u w:val="single"/>
        </w:rPr>
        <w:t>y</w:t>
      </w:r>
    </w:p>
    <w:p w14:paraId="341BF554" w14:textId="6D17A1B1" w:rsidR="008A200C" w:rsidRDefault="00F925E5" w:rsidP="008A200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Contracting parties </w:t>
      </w:r>
      <w:r w:rsidR="005A34C0">
        <w:rPr>
          <w:rFonts w:cs="Arial"/>
          <w:sz w:val="20"/>
          <w:szCs w:val="20"/>
        </w:rPr>
        <w:t xml:space="preserve">are </w:t>
      </w:r>
      <w:r w:rsidR="00287339">
        <w:rPr>
          <w:rFonts w:cs="Arial"/>
          <w:sz w:val="20"/>
          <w:szCs w:val="20"/>
        </w:rPr>
        <w:t>the Purchaser</w:t>
      </w:r>
      <w:r w:rsidR="005A34C0">
        <w:rPr>
          <w:rFonts w:cs="Arial"/>
          <w:sz w:val="20"/>
          <w:szCs w:val="20"/>
        </w:rPr>
        <w:t xml:space="preserve"> and the </w:t>
      </w:r>
      <w:r w:rsidR="00A229D6">
        <w:rPr>
          <w:rFonts w:cs="Arial"/>
          <w:sz w:val="20"/>
          <w:szCs w:val="20"/>
        </w:rPr>
        <w:t>S</w:t>
      </w:r>
      <w:r w:rsidR="005A34C0">
        <w:rPr>
          <w:rFonts w:cs="Arial"/>
          <w:sz w:val="20"/>
          <w:szCs w:val="20"/>
        </w:rPr>
        <w:t>upplier</w:t>
      </w:r>
      <w:r w:rsidR="00A229D6">
        <w:rPr>
          <w:rFonts w:cs="Arial"/>
          <w:sz w:val="20"/>
          <w:szCs w:val="20"/>
        </w:rPr>
        <w:t>. T</w:t>
      </w:r>
      <w:r w:rsidR="008A200C" w:rsidRPr="5D44C1FA">
        <w:rPr>
          <w:rFonts w:cs="Arial"/>
          <w:sz w:val="20"/>
          <w:szCs w:val="20"/>
        </w:rPr>
        <w:t xml:space="preserve">he </w:t>
      </w:r>
      <w:r w:rsidR="00A229D6">
        <w:rPr>
          <w:rFonts w:cs="Arial"/>
          <w:sz w:val="20"/>
          <w:szCs w:val="20"/>
        </w:rPr>
        <w:t>S</w:t>
      </w:r>
      <w:r w:rsidR="008A200C" w:rsidRPr="5D44C1FA">
        <w:rPr>
          <w:rFonts w:cs="Arial"/>
          <w:sz w:val="20"/>
          <w:szCs w:val="20"/>
        </w:rPr>
        <w:t xml:space="preserve">upplier </w:t>
      </w:r>
      <w:r w:rsidR="002F2EDA" w:rsidRPr="5D44C1FA">
        <w:rPr>
          <w:rFonts w:cs="Arial"/>
          <w:sz w:val="20"/>
          <w:szCs w:val="20"/>
        </w:rPr>
        <w:t>will</w:t>
      </w:r>
      <w:r w:rsidR="00391C16" w:rsidRPr="5D44C1FA">
        <w:rPr>
          <w:rFonts w:cs="Arial"/>
          <w:sz w:val="20"/>
          <w:szCs w:val="20"/>
        </w:rPr>
        <w:t xml:space="preserve"> </w:t>
      </w:r>
      <w:r w:rsidR="00287339">
        <w:rPr>
          <w:rFonts w:cs="Arial"/>
          <w:sz w:val="20"/>
          <w:szCs w:val="20"/>
        </w:rPr>
        <w:t xml:space="preserve">supply and </w:t>
      </w:r>
      <w:r w:rsidR="008A200C" w:rsidRPr="5D44C1FA">
        <w:rPr>
          <w:rFonts w:cs="Arial"/>
          <w:sz w:val="20"/>
          <w:szCs w:val="20"/>
        </w:rPr>
        <w:t>deliver</w:t>
      </w:r>
      <w:r w:rsidR="00BB1E1E">
        <w:rPr>
          <w:rFonts w:cs="Arial"/>
          <w:sz w:val="20"/>
          <w:szCs w:val="20"/>
        </w:rPr>
        <w:t xml:space="preserve"> </w:t>
      </w:r>
      <w:r w:rsidR="008A200C" w:rsidRPr="5D44C1FA">
        <w:rPr>
          <w:rFonts w:cs="Arial"/>
          <w:sz w:val="20"/>
          <w:szCs w:val="20"/>
        </w:rPr>
        <w:t xml:space="preserve">batteries </w:t>
      </w:r>
      <w:r w:rsidR="00FD7E1B" w:rsidRPr="5D44C1FA">
        <w:rPr>
          <w:rFonts w:cs="Arial"/>
          <w:sz w:val="20"/>
          <w:szCs w:val="20"/>
        </w:rPr>
        <w:t xml:space="preserve">to the </w:t>
      </w:r>
      <w:r w:rsidR="00BB1E1E">
        <w:rPr>
          <w:rFonts w:cs="Arial"/>
          <w:sz w:val="20"/>
          <w:szCs w:val="20"/>
        </w:rPr>
        <w:t>Purchaser’s</w:t>
      </w:r>
      <w:r w:rsidR="00FD7E1B" w:rsidRPr="5D44C1FA">
        <w:rPr>
          <w:rFonts w:cs="Arial"/>
          <w:sz w:val="20"/>
          <w:szCs w:val="20"/>
        </w:rPr>
        <w:t xml:space="preserve"> customers</w:t>
      </w:r>
      <w:r w:rsidR="00147558" w:rsidRPr="5D44C1FA">
        <w:rPr>
          <w:rFonts w:cs="Arial"/>
          <w:sz w:val="20"/>
          <w:szCs w:val="20"/>
        </w:rPr>
        <w:t xml:space="preserve"> within </w:t>
      </w:r>
      <w:r w:rsidR="00287339">
        <w:rPr>
          <w:rFonts w:cs="Arial"/>
          <w:sz w:val="20"/>
          <w:szCs w:val="20"/>
        </w:rPr>
        <w:t xml:space="preserve">an </w:t>
      </w:r>
      <w:r w:rsidR="5590426E" w:rsidRPr="1D56F2CB">
        <w:rPr>
          <w:rFonts w:cs="Arial"/>
          <w:sz w:val="20"/>
          <w:szCs w:val="20"/>
        </w:rPr>
        <w:t>average</w:t>
      </w:r>
      <w:r w:rsidR="00287339">
        <w:rPr>
          <w:rFonts w:cs="Arial"/>
          <w:sz w:val="20"/>
          <w:szCs w:val="20"/>
        </w:rPr>
        <w:t xml:space="preserve"> of</w:t>
      </w:r>
      <w:r w:rsidR="5590426E" w:rsidRPr="1D56F2CB">
        <w:rPr>
          <w:rFonts w:cs="Arial"/>
          <w:sz w:val="20"/>
          <w:szCs w:val="20"/>
        </w:rPr>
        <w:t xml:space="preserve"> </w:t>
      </w:r>
      <w:r w:rsidR="6ABE05D1" w:rsidRPr="1D56F2CB">
        <w:rPr>
          <w:rFonts w:cs="Arial"/>
          <w:sz w:val="20"/>
          <w:szCs w:val="20"/>
          <w:highlight w:val="yellow"/>
        </w:rPr>
        <w:t>14 days</w:t>
      </w:r>
      <w:r w:rsidR="3BA3009D" w:rsidRPr="5D44C1FA">
        <w:rPr>
          <w:rFonts w:cs="Arial"/>
          <w:sz w:val="20"/>
          <w:szCs w:val="20"/>
          <w:highlight w:val="yellow"/>
        </w:rPr>
        <w:t xml:space="preserve"> </w:t>
      </w:r>
      <w:r w:rsidR="00BF7914" w:rsidRPr="5D44C1FA">
        <w:rPr>
          <w:rFonts w:cs="Arial"/>
          <w:sz w:val="20"/>
          <w:szCs w:val="20"/>
        </w:rPr>
        <w:t xml:space="preserve"> of </w:t>
      </w:r>
      <w:r w:rsidR="00287339">
        <w:rPr>
          <w:rFonts w:cs="Arial"/>
          <w:sz w:val="20"/>
          <w:szCs w:val="20"/>
        </w:rPr>
        <w:t>the Purchaser</w:t>
      </w:r>
      <w:r w:rsidR="00BF7914" w:rsidRPr="5D44C1FA">
        <w:rPr>
          <w:rFonts w:cs="Arial"/>
          <w:sz w:val="20"/>
          <w:szCs w:val="20"/>
        </w:rPr>
        <w:t xml:space="preserve"> passing customer details to </w:t>
      </w:r>
      <w:r w:rsidR="00287339">
        <w:rPr>
          <w:rFonts w:cs="Arial"/>
          <w:sz w:val="20"/>
          <w:szCs w:val="20"/>
        </w:rPr>
        <w:t>the Supplier, accompanied by the issuing of a Purchase Order</w:t>
      </w:r>
      <w:r w:rsidR="00147558" w:rsidRPr="5D44C1FA">
        <w:rPr>
          <w:rFonts w:cs="Arial"/>
          <w:sz w:val="20"/>
          <w:szCs w:val="20"/>
        </w:rPr>
        <w:t xml:space="preserve">. </w:t>
      </w:r>
      <w:r w:rsidR="00607110" w:rsidRPr="5D44C1FA">
        <w:rPr>
          <w:rFonts w:cs="Arial"/>
          <w:sz w:val="20"/>
          <w:szCs w:val="20"/>
        </w:rPr>
        <w:t xml:space="preserve"> </w:t>
      </w:r>
      <w:r w:rsidR="00147558" w:rsidRPr="5D44C1FA">
        <w:rPr>
          <w:rFonts w:cs="Arial"/>
          <w:sz w:val="20"/>
          <w:szCs w:val="20"/>
          <w:highlight w:val="yellow"/>
        </w:rPr>
        <w:t>(</w:t>
      </w:r>
      <w:r w:rsidR="00C22A41" w:rsidRPr="5D44C1FA">
        <w:rPr>
          <w:rFonts w:cs="Arial"/>
          <w:i/>
          <w:iCs/>
          <w:sz w:val="20"/>
          <w:szCs w:val="20"/>
          <w:highlight w:val="yellow"/>
        </w:rPr>
        <w:t>to be agreed with successful bidder</w:t>
      </w:r>
      <w:r w:rsidR="00147558" w:rsidRPr="5D44C1FA">
        <w:rPr>
          <w:rFonts w:cs="Arial"/>
          <w:i/>
          <w:iCs/>
          <w:sz w:val="20"/>
          <w:szCs w:val="20"/>
          <w:highlight w:val="yellow"/>
        </w:rPr>
        <w:t>)</w:t>
      </w:r>
    </w:p>
    <w:p w14:paraId="16CDA763" w14:textId="2F87DFAB" w:rsidR="00AF5C3F" w:rsidRDefault="00AF5C3F" w:rsidP="008A200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 delivery costs are borne by the Supplier. </w:t>
      </w:r>
    </w:p>
    <w:p w14:paraId="6A3CA43D" w14:textId="77777777" w:rsidR="0038620E" w:rsidRDefault="0038620E" w:rsidP="00731115">
      <w:pPr>
        <w:rPr>
          <w:rFonts w:cs="Arial"/>
          <w:b/>
          <w:bCs/>
          <w:sz w:val="20"/>
          <w:szCs w:val="20"/>
          <w:u w:val="single"/>
        </w:rPr>
      </w:pPr>
    </w:p>
    <w:p w14:paraId="4AE31B36" w14:textId="3954187F" w:rsidR="00357065" w:rsidRDefault="00357065" w:rsidP="00731115">
      <w:pPr>
        <w:rPr>
          <w:rFonts w:cs="Arial"/>
          <w:b/>
          <w:bCs/>
          <w:sz w:val="20"/>
          <w:szCs w:val="20"/>
          <w:u w:val="single"/>
        </w:rPr>
      </w:pPr>
      <w:r w:rsidRPr="00357065">
        <w:rPr>
          <w:rFonts w:cs="Arial"/>
          <w:b/>
          <w:bCs/>
          <w:sz w:val="20"/>
          <w:szCs w:val="20"/>
          <w:u w:val="single"/>
        </w:rPr>
        <w:t>Maintenance</w:t>
      </w:r>
    </w:p>
    <w:p w14:paraId="03CD5F8B" w14:textId="2A040A5F" w:rsidR="00E7410B" w:rsidRDefault="006261D8" w:rsidP="64DE5B75">
      <w:pPr>
        <w:rPr>
          <w:rFonts w:cs="Arial"/>
          <w:sz w:val="20"/>
          <w:szCs w:val="20"/>
        </w:rPr>
      </w:pPr>
      <w:r w:rsidRPr="64DE5B75">
        <w:rPr>
          <w:rFonts w:cs="Arial"/>
          <w:sz w:val="20"/>
          <w:szCs w:val="20"/>
        </w:rPr>
        <w:t xml:space="preserve">The Supplier will provide </w:t>
      </w:r>
      <w:r w:rsidR="70543084" w:rsidRPr="64DE5B75">
        <w:rPr>
          <w:rFonts w:cs="Arial"/>
          <w:sz w:val="20"/>
          <w:szCs w:val="20"/>
        </w:rPr>
        <w:t>warranty to ensure that the batteries can remain in use by the Purchaser for a minimum of 3 years.</w:t>
      </w:r>
    </w:p>
    <w:p w14:paraId="225EDE7E" w14:textId="001FD6E2" w:rsidR="00963AB1" w:rsidRPr="006261D8" w:rsidRDefault="00E7410B" w:rsidP="00731115">
      <w:pPr>
        <w:rPr>
          <w:rFonts w:cs="Arial"/>
          <w:sz w:val="20"/>
          <w:szCs w:val="20"/>
        </w:rPr>
      </w:pPr>
      <w:r w:rsidRPr="64DE5B75">
        <w:rPr>
          <w:rFonts w:cs="Arial"/>
          <w:sz w:val="20"/>
          <w:szCs w:val="20"/>
        </w:rPr>
        <w:t>Warranty shall be provided by the supplier at no additional cost during the warranty period.</w:t>
      </w:r>
    </w:p>
    <w:sectPr w:rsidR="00963AB1" w:rsidRPr="006261D8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08ED" w14:textId="77777777" w:rsidR="0094550B" w:rsidRDefault="0094550B" w:rsidP="00731115">
      <w:pPr>
        <w:spacing w:after="0" w:line="240" w:lineRule="auto"/>
      </w:pPr>
      <w:r>
        <w:separator/>
      </w:r>
    </w:p>
  </w:endnote>
  <w:endnote w:type="continuationSeparator" w:id="0">
    <w:p w14:paraId="5613AFA5" w14:textId="77777777" w:rsidR="0094550B" w:rsidRDefault="0094550B" w:rsidP="00731115">
      <w:pPr>
        <w:spacing w:after="0" w:line="240" w:lineRule="auto"/>
      </w:pPr>
      <w:r>
        <w:continuationSeparator/>
      </w:r>
    </w:p>
  </w:endnote>
  <w:endnote w:type="continuationNotice" w:id="1">
    <w:p w14:paraId="3DA611A9" w14:textId="77777777" w:rsidR="0094550B" w:rsidRDefault="00945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9FFD3" w14:textId="77777777" w:rsidR="0094550B" w:rsidRDefault="0094550B" w:rsidP="00731115">
      <w:pPr>
        <w:spacing w:after="0" w:line="240" w:lineRule="auto"/>
      </w:pPr>
      <w:r>
        <w:separator/>
      </w:r>
    </w:p>
  </w:footnote>
  <w:footnote w:type="continuationSeparator" w:id="0">
    <w:p w14:paraId="75EFFAAF" w14:textId="77777777" w:rsidR="0094550B" w:rsidRDefault="0094550B" w:rsidP="00731115">
      <w:pPr>
        <w:spacing w:after="0" w:line="240" w:lineRule="auto"/>
      </w:pPr>
      <w:r>
        <w:continuationSeparator/>
      </w:r>
    </w:p>
  </w:footnote>
  <w:footnote w:type="continuationNotice" w:id="1">
    <w:p w14:paraId="133D014E" w14:textId="77777777" w:rsidR="0094550B" w:rsidRDefault="00945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D8D8" w14:textId="621F7CF0" w:rsidR="00731115" w:rsidRDefault="007311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D08F227" wp14:editId="71E4C6AA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38100" r="13335" b="21590"/>
              <wp:wrapNone/>
              <wp:docPr id="1535181715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C5DEC" w14:textId="4F0BD079" w:rsidR="00731115" w:rsidRPr="00731115" w:rsidRDefault="00731115" w:rsidP="007311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731115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8F2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rotation:-45;z-index:-251658239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06DC5DEC" w14:textId="4F0BD079" w:rsidR="00731115" w:rsidRPr="00731115" w:rsidRDefault="00731115" w:rsidP="007311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731115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94EF" w14:textId="36BEEA6E" w:rsidR="00731115" w:rsidRPr="005A041C" w:rsidRDefault="00731115" w:rsidP="00731115">
    <w:pPr>
      <w:pageBreakBefore/>
      <w:numPr>
        <w:ilvl w:val="0"/>
        <w:numId w:val="1"/>
      </w:numPr>
      <w:pBdr>
        <w:bottom w:val="single" w:sz="4" w:space="1" w:color="7F7F7F"/>
      </w:pBdr>
      <w:spacing w:before="240" w:after="240" w:line="276" w:lineRule="auto"/>
      <w:ind w:left="720" w:hanging="360"/>
      <w:jc w:val="center"/>
      <w:outlineLvl w:val="0"/>
      <w:rPr>
        <w:rFonts w:cs="Arial"/>
        <w:b/>
        <w:caps/>
      </w:rPr>
    </w:pPr>
    <w:r>
      <w:rPr>
        <w:rFonts w:cs="Arial"/>
        <w:b/>
        <w:caps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534419F" wp14:editId="57CEDAF8">
              <wp:simplePos x="914400" y="45720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38100" r="13335" b="21590"/>
              <wp:wrapNone/>
              <wp:docPr id="1734034157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55E97" w14:textId="2D8A72D7" w:rsidR="00731115" w:rsidRPr="00731115" w:rsidRDefault="00731115" w:rsidP="007311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731115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41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34.95pt;height:34.95pt;rotation:-45;z-index:-25165823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0E855E97" w14:textId="2D8A72D7" w:rsidR="00731115" w:rsidRPr="00731115" w:rsidRDefault="00731115" w:rsidP="007311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731115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A041C">
      <w:rPr>
        <w:rFonts w:cs="Arial"/>
        <w:b/>
        <w:caps/>
      </w:rPr>
      <w:t>Goods, Works or Services</w:t>
    </w:r>
  </w:p>
  <w:p w14:paraId="3B5CB399" w14:textId="77777777" w:rsidR="00731115" w:rsidRDefault="00731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9842" w14:textId="208C0809" w:rsidR="00731115" w:rsidRDefault="007311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1D0DB2" wp14:editId="584AB265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38100" r="13335" b="21590"/>
              <wp:wrapNone/>
              <wp:docPr id="107667640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48F02" w14:textId="440EDD40" w:rsidR="00731115" w:rsidRPr="00731115" w:rsidRDefault="00731115" w:rsidP="007311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731115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D0D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" filled="f" stroked="f">
              <v:textbox style="mso-fit-shape-to-text:t" inset="0,0,0,0">
                <w:txbxContent>
                  <w:p w14:paraId="00A48F02" w14:textId="440EDD40" w:rsidR="00731115" w:rsidRPr="00731115" w:rsidRDefault="00731115" w:rsidP="007311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731115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4E5"/>
    <w:multiLevelType w:val="multilevel"/>
    <w:tmpl w:val="D3227DF4"/>
    <w:lvl w:ilvl="0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110C3D"/>
    <w:multiLevelType w:val="hybridMultilevel"/>
    <w:tmpl w:val="6916E6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1055E1"/>
    <w:multiLevelType w:val="multilevel"/>
    <w:tmpl w:val="AAC0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93D99"/>
    <w:multiLevelType w:val="multilevel"/>
    <w:tmpl w:val="795A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3597E"/>
    <w:multiLevelType w:val="hybridMultilevel"/>
    <w:tmpl w:val="095670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23EAA"/>
    <w:multiLevelType w:val="multilevel"/>
    <w:tmpl w:val="5DA2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36A50"/>
    <w:multiLevelType w:val="multilevel"/>
    <w:tmpl w:val="9834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25619"/>
    <w:multiLevelType w:val="multilevel"/>
    <w:tmpl w:val="A514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B5BC2"/>
    <w:multiLevelType w:val="hybridMultilevel"/>
    <w:tmpl w:val="DD18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5CB6"/>
    <w:multiLevelType w:val="multilevel"/>
    <w:tmpl w:val="1C60F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254655A"/>
    <w:multiLevelType w:val="multilevel"/>
    <w:tmpl w:val="D1C0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2591E"/>
    <w:multiLevelType w:val="multilevel"/>
    <w:tmpl w:val="00000000"/>
    <w:name w:val="Schedule Paragraphs"/>
    <w:lvl w:ilvl="0">
      <w:start w:val="1"/>
      <w:numFmt w:val="decimal"/>
      <w:pStyle w:val="Schedule"/>
      <w:suff w:val="space"/>
      <w:lvlText w:val="Schedule %1"/>
      <w:lvlJc w:val="left"/>
      <w:rPr>
        <w:rFonts w:cs="Times New Roman"/>
      </w:rPr>
    </w:lvl>
    <w:lvl w:ilvl="1">
      <w:start w:val="1"/>
      <w:numFmt w:val="upperLetter"/>
      <w:suff w:val="space"/>
      <w:lvlText w:val="Part %2"/>
      <w:lvlJc w:val="left"/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3.%4.%5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/>
      </w:rPr>
    </w:lvl>
  </w:abstractNum>
  <w:abstractNum w:abstractNumId="12" w15:restartNumberingAfterBreak="0">
    <w:nsid w:val="62E704E8"/>
    <w:multiLevelType w:val="hybridMultilevel"/>
    <w:tmpl w:val="85C412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DC1B69"/>
    <w:multiLevelType w:val="multilevel"/>
    <w:tmpl w:val="5E7E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C29B8"/>
    <w:multiLevelType w:val="hybridMultilevel"/>
    <w:tmpl w:val="5CCE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83572"/>
    <w:multiLevelType w:val="multilevel"/>
    <w:tmpl w:val="4F0CF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846595">
    <w:abstractNumId w:val="11"/>
  </w:num>
  <w:num w:numId="2" w16cid:durableId="336883962">
    <w:abstractNumId w:val="5"/>
  </w:num>
  <w:num w:numId="3" w16cid:durableId="2006398561">
    <w:abstractNumId w:val="3"/>
  </w:num>
  <w:num w:numId="4" w16cid:durableId="1076706477">
    <w:abstractNumId w:val="13"/>
  </w:num>
  <w:num w:numId="5" w16cid:durableId="942344643">
    <w:abstractNumId w:val="2"/>
  </w:num>
  <w:num w:numId="6" w16cid:durableId="1899853733">
    <w:abstractNumId w:val="7"/>
  </w:num>
  <w:num w:numId="7" w16cid:durableId="198512918">
    <w:abstractNumId w:val="10"/>
  </w:num>
  <w:num w:numId="8" w16cid:durableId="1621178561">
    <w:abstractNumId w:val="6"/>
  </w:num>
  <w:num w:numId="9" w16cid:durableId="1473669440">
    <w:abstractNumId w:val="1"/>
  </w:num>
  <w:num w:numId="10" w16cid:durableId="1017929616">
    <w:abstractNumId w:val="0"/>
  </w:num>
  <w:num w:numId="11" w16cid:durableId="1888683971">
    <w:abstractNumId w:val="14"/>
  </w:num>
  <w:num w:numId="12" w16cid:durableId="1812942562">
    <w:abstractNumId w:val="4"/>
  </w:num>
  <w:num w:numId="13" w16cid:durableId="1602374592">
    <w:abstractNumId w:val="12"/>
  </w:num>
  <w:num w:numId="14" w16cid:durableId="2125222204">
    <w:abstractNumId w:val="8"/>
  </w:num>
  <w:num w:numId="15" w16cid:durableId="982974936">
    <w:abstractNumId w:val="9"/>
  </w:num>
  <w:num w:numId="16" w16cid:durableId="982153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15"/>
    <w:rsid w:val="00003C23"/>
    <w:rsid w:val="00051178"/>
    <w:rsid w:val="000547EE"/>
    <w:rsid w:val="00076DB8"/>
    <w:rsid w:val="00087287"/>
    <w:rsid w:val="000F5C9B"/>
    <w:rsid w:val="0010556E"/>
    <w:rsid w:val="001206B9"/>
    <w:rsid w:val="001261CC"/>
    <w:rsid w:val="0014613D"/>
    <w:rsid w:val="00147558"/>
    <w:rsid w:val="001764CA"/>
    <w:rsid w:val="001A5AA3"/>
    <w:rsid w:val="001C47EB"/>
    <w:rsid w:val="001C5CDB"/>
    <w:rsid w:val="001F2542"/>
    <w:rsid w:val="002076A3"/>
    <w:rsid w:val="00211B0D"/>
    <w:rsid w:val="00220DCA"/>
    <w:rsid w:val="00255AD7"/>
    <w:rsid w:val="00273644"/>
    <w:rsid w:val="00287339"/>
    <w:rsid w:val="002975D2"/>
    <w:rsid w:val="002A16CA"/>
    <w:rsid w:val="002B0DBF"/>
    <w:rsid w:val="002C276C"/>
    <w:rsid w:val="002D6DC6"/>
    <w:rsid w:val="002F2298"/>
    <w:rsid w:val="002F2EDA"/>
    <w:rsid w:val="003517F3"/>
    <w:rsid w:val="00357065"/>
    <w:rsid w:val="0038620E"/>
    <w:rsid w:val="00391C16"/>
    <w:rsid w:val="003A7CB1"/>
    <w:rsid w:val="003E0C5A"/>
    <w:rsid w:val="00404E47"/>
    <w:rsid w:val="00410282"/>
    <w:rsid w:val="004421BF"/>
    <w:rsid w:val="004548D5"/>
    <w:rsid w:val="0046764E"/>
    <w:rsid w:val="00476CB7"/>
    <w:rsid w:val="004847F8"/>
    <w:rsid w:val="004C2F9E"/>
    <w:rsid w:val="004E6449"/>
    <w:rsid w:val="00541905"/>
    <w:rsid w:val="005719FF"/>
    <w:rsid w:val="0058030D"/>
    <w:rsid w:val="005A34C0"/>
    <w:rsid w:val="00607110"/>
    <w:rsid w:val="006261D8"/>
    <w:rsid w:val="00666001"/>
    <w:rsid w:val="00667FC7"/>
    <w:rsid w:val="00687889"/>
    <w:rsid w:val="006C2EDF"/>
    <w:rsid w:val="006D60A6"/>
    <w:rsid w:val="006F3AE8"/>
    <w:rsid w:val="007031B4"/>
    <w:rsid w:val="007208C4"/>
    <w:rsid w:val="007234B7"/>
    <w:rsid w:val="0072591A"/>
    <w:rsid w:val="00731041"/>
    <w:rsid w:val="00731115"/>
    <w:rsid w:val="00731E6F"/>
    <w:rsid w:val="0074180B"/>
    <w:rsid w:val="00741D96"/>
    <w:rsid w:val="00761C0C"/>
    <w:rsid w:val="0077152D"/>
    <w:rsid w:val="007B271F"/>
    <w:rsid w:val="007B6915"/>
    <w:rsid w:val="007C568E"/>
    <w:rsid w:val="007F3659"/>
    <w:rsid w:val="007F51DC"/>
    <w:rsid w:val="0080590E"/>
    <w:rsid w:val="00814D91"/>
    <w:rsid w:val="0084427E"/>
    <w:rsid w:val="00874B46"/>
    <w:rsid w:val="0088504E"/>
    <w:rsid w:val="00885825"/>
    <w:rsid w:val="008A200C"/>
    <w:rsid w:val="008B2018"/>
    <w:rsid w:val="008F0E00"/>
    <w:rsid w:val="008F4BF7"/>
    <w:rsid w:val="00912226"/>
    <w:rsid w:val="009247D0"/>
    <w:rsid w:val="00941E77"/>
    <w:rsid w:val="00944344"/>
    <w:rsid w:val="0094550B"/>
    <w:rsid w:val="00950D33"/>
    <w:rsid w:val="009557EA"/>
    <w:rsid w:val="00963AB1"/>
    <w:rsid w:val="0097423A"/>
    <w:rsid w:val="00980FE4"/>
    <w:rsid w:val="00984D54"/>
    <w:rsid w:val="00996C57"/>
    <w:rsid w:val="009A27F0"/>
    <w:rsid w:val="009C5203"/>
    <w:rsid w:val="00A0024F"/>
    <w:rsid w:val="00A229D6"/>
    <w:rsid w:val="00A36BEA"/>
    <w:rsid w:val="00A443B4"/>
    <w:rsid w:val="00A77F24"/>
    <w:rsid w:val="00A90053"/>
    <w:rsid w:val="00A95AEF"/>
    <w:rsid w:val="00AD7347"/>
    <w:rsid w:val="00AF5C3F"/>
    <w:rsid w:val="00B042B5"/>
    <w:rsid w:val="00B04E54"/>
    <w:rsid w:val="00B053E7"/>
    <w:rsid w:val="00B503E8"/>
    <w:rsid w:val="00B52845"/>
    <w:rsid w:val="00B739F9"/>
    <w:rsid w:val="00B7570D"/>
    <w:rsid w:val="00BA6749"/>
    <w:rsid w:val="00BB1E1E"/>
    <w:rsid w:val="00BC71DE"/>
    <w:rsid w:val="00BD70C0"/>
    <w:rsid w:val="00BE3AB8"/>
    <w:rsid w:val="00BF2ABA"/>
    <w:rsid w:val="00BF7914"/>
    <w:rsid w:val="00C22A41"/>
    <w:rsid w:val="00C44D36"/>
    <w:rsid w:val="00C479FC"/>
    <w:rsid w:val="00C60EEA"/>
    <w:rsid w:val="00C612E4"/>
    <w:rsid w:val="00C75D7B"/>
    <w:rsid w:val="00C81497"/>
    <w:rsid w:val="00C85D32"/>
    <w:rsid w:val="00C97A9E"/>
    <w:rsid w:val="00CA11E2"/>
    <w:rsid w:val="00CA12AF"/>
    <w:rsid w:val="00CA2F1D"/>
    <w:rsid w:val="00CE614E"/>
    <w:rsid w:val="00D06408"/>
    <w:rsid w:val="00D433EA"/>
    <w:rsid w:val="00D5196E"/>
    <w:rsid w:val="00D563A4"/>
    <w:rsid w:val="00D57E50"/>
    <w:rsid w:val="00DD17F4"/>
    <w:rsid w:val="00DE3A4F"/>
    <w:rsid w:val="00DF1C5D"/>
    <w:rsid w:val="00DF5956"/>
    <w:rsid w:val="00E55DD7"/>
    <w:rsid w:val="00E7410B"/>
    <w:rsid w:val="00E75457"/>
    <w:rsid w:val="00E90B93"/>
    <w:rsid w:val="00F26DC1"/>
    <w:rsid w:val="00F30C45"/>
    <w:rsid w:val="00F42559"/>
    <w:rsid w:val="00F45FFE"/>
    <w:rsid w:val="00F63C9D"/>
    <w:rsid w:val="00F650C8"/>
    <w:rsid w:val="00F67776"/>
    <w:rsid w:val="00F925E5"/>
    <w:rsid w:val="00F93705"/>
    <w:rsid w:val="00FA3443"/>
    <w:rsid w:val="00FB2404"/>
    <w:rsid w:val="00FD1F73"/>
    <w:rsid w:val="00FD7E1B"/>
    <w:rsid w:val="0E0F0002"/>
    <w:rsid w:val="15EC9427"/>
    <w:rsid w:val="1AE8450A"/>
    <w:rsid w:val="1D56F2CB"/>
    <w:rsid w:val="2690A9E3"/>
    <w:rsid w:val="2D09DE87"/>
    <w:rsid w:val="2DD8C1E5"/>
    <w:rsid w:val="2E9D9118"/>
    <w:rsid w:val="3BA3009D"/>
    <w:rsid w:val="48758B1E"/>
    <w:rsid w:val="524CB37C"/>
    <w:rsid w:val="5590426E"/>
    <w:rsid w:val="583C0B1A"/>
    <w:rsid w:val="5D44C1FA"/>
    <w:rsid w:val="64DE5B75"/>
    <w:rsid w:val="6ABE05D1"/>
    <w:rsid w:val="70543084"/>
    <w:rsid w:val="7100BD96"/>
    <w:rsid w:val="7306C5EF"/>
    <w:rsid w:val="7663F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CD70"/>
  <w15:chartTrackingRefBased/>
  <w15:docId w15:val="{2E3B4BBE-DBF9-4E0E-A801-9AFBD399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">
    <w:name w:val="Schedule"/>
    <w:basedOn w:val="BodyText"/>
    <w:next w:val="BodyText"/>
    <w:rsid w:val="00731115"/>
    <w:pPr>
      <w:pageBreakBefore/>
      <w:numPr>
        <w:numId w:val="1"/>
      </w:numPr>
      <w:pBdr>
        <w:bottom w:val="single" w:sz="4" w:space="1" w:color="7F7F7F"/>
      </w:pBdr>
      <w:tabs>
        <w:tab w:val="num" w:pos="360"/>
      </w:tabs>
      <w:spacing w:before="240" w:after="240" w:line="276" w:lineRule="auto"/>
      <w:jc w:val="center"/>
      <w:outlineLvl w:val="0"/>
    </w:pPr>
    <w:rPr>
      <w:rFonts w:eastAsia="Times New Roman" w:cs="Times New Roman"/>
      <w:b/>
      <w:caps/>
      <w:kern w:val="0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31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1115"/>
  </w:style>
  <w:style w:type="paragraph" w:styleId="Header">
    <w:name w:val="header"/>
    <w:basedOn w:val="Normal"/>
    <w:link w:val="HeaderChar"/>
    <w:uiPriority w:val="99"/>
    <w:unhideWhenUsed/>
    <w:rsid w:val="00731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15"/>
  </w:style>
  <w:style w:type="paragraph" w:styleId="Footer">
    <w:name w:val="footer"/>
    <w:basedOn w:val="Normal"/>
    <w:link w:val="FooterChar"/>
    <w:uiPriority w:val="99"/>
    <w:unhideWhenUsed/>
    <w:rsid w:val="00731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15"/>
  </w:style>
  <w:style w:type="paragraph" w:styleId="ListParagraph">
    <w:name w:val="List Paragraph"/>
    <w:basedOn w:val="Normal"/>
    <w:uiPriority w:val="34"/>
    <w:qFormat/>
    <w:rsid w:val="00476C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FF"/>
    <w:rPr>
      <w:b/>
      <w:bCs/>
      <w:sz w:val="20"/>
      <w:szCs w:val="20"/>
    </w:rPr>
  </w:style>
  <w:style w:type="paragraph" w:customStyle="1" w:styleId="paragraph">
    <w:name w:val="paragraph"/>
    <w:basedOn w:val="Normal"/>
    <w:rsid w:val="00F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F26DC1"/>
  </w:style>
  <w:style w:type="character" w:customStyle="1" w:styleId="eop">
    <w:name w:val="eop"/>
    <w:basedOn w:val="DefaultParagraphFont"/>
    <w:rsid w:val="00F26DC1"/>
  </w:style>
  <w:style w:type="paragraph" w:styleId="Revision">
    <w:name w:val="Revision"/>
    <w:hidden/>
    <w:uiPriority w:val="99"/>
    <w:semiHidden/>
    <w:rsid w:val="00C60E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13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419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813ED2B0E074B97D0354B899C9A41" ma:contentTypeVersion="4" ma:contentTypeDescription="Create a new document." ma:contentTypeScope="" ma:versionID="f50ab11100ad1a72ce2df4bf0952f060">
  <xsd:schema xmlns:xsd="http://www.w3.org/2001/XMLSchema" xmlns:xs="http://www.w3.org/2001/XMLSchema" xmlns:p="http://schemas.microsoft.com/office/2006/metadata/properties" xmlns:ns2="96d038f4-c361-4d7a-bec5-4ccc24620d9e" targetNamespace="http://schemas.microsoft.com/office/2006/metadata/properties" ma:root="true" ma:fieldsID="3945281ed1fff9fb28a87a602920d3e1" ns2:_="">
    <xsd:import namespace="96d038f4-c361-4d7a-bec5-4ccc24620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038f4-c361-4d7a-bec5-4ccc24620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557D3-789D-4A89-8E82-E10D46400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038f4-c361-4d7a-bec5-4ccc24620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54E80-A3C5-4863-AAFE-4AD9C0ED7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3E329-130F-4AA9-8464-1CE2AE3B5A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>SSE PLC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Beveridge, Susan E</dc:creator>
  <cp:keywords/>
  <dc:description/>
  <cp:lastModifiedBy>Aryal, Sameer</cp:lastModifiedBy>
  <cp:revision>3</cp:revision>
  <dcterms:created xsi:type="dcterms:W3CDTF">2025-01-31T15:22:00Z</dcterms:created>
  <dcterms:modified xsi:type="dcterms:W3CDTF">2025-01-31T16:26:00Z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66ae0b8,5b810393,675b42ed</vt:lpwstr>
  </property>
  <property fmtid="{D5CDD505-2E9C-101B-9397-08002B2CF9AE}" pid="3" name="ClassificationWatermarkFontProps">
    <vt:lpwstr>#dcdcdc,1,Calibri</vt:lpwstr>
  </property>
  <property fmtid="{D5CDD505-2E9C-101B-9397-08002B2CF9AE}" pid="4" name="ClassificationWatermarkText">
    <vt:lpwstr>Confidential</vt:lpwstr>
  </property>
  <property fmtid="{D5CDD505-2E9C-101B-9397-08002B2CF9AE}" pid="5" name="MSIP_Label_9a1593e3-eb40-4b63-9198-a6ec3e998e52_Enabled">
    <vt:lpwstr>true</vt:lpwstr>
  </property>
  <property fmtid="{D5CDD505-2E9C-101B-9397-08002B2CF9AE}" pid="6" name="MSIP_Label_9a1593e3-eb40-4b63-9198-a6ec3e998e52_SetDate">
    <vt:lpwstr>2024-04-24T14:40:23Z</vt:lpwstr>
  </property>
  <property fmtid="{D5CDD505-2E9C-101B-9397-08002B2CF9AE}" pid="7" name="MSIP_Label_9a1593e3-eb40-4b63-9198-a6ec3e998e52_Method">
    <vt:lpwstr>Privileged</vt:lpwstr>
  </property>
  <property fmtid="{D5CDD505-2E9C-101B-9397-08002B2CF9AE}" pid="8" name="MSIP_Label_9a1593e3-eb40-4b63-9198-a6ec3e998e52_Name">
    <vt:lpwstr>9a1593e3-eb40-4b63-9198-a6ec3e998e52</vt:lpwstr>
  </property>
  <property fmtid="{D5CDD505-2E9C-101B-9397-08002B2CF9AE}" pid="9" name="MSIP_Label_9a1593e3-eb40-4b63-9198-a6ec3e998e52_SiteId">
    <vt:lpwstr>953b0f83-1ce6-45c3-82c9-1d847e372339</vt:lpwstr>
  </property>
  <property fmtid="{D5CDD505-2E9C-101B-9397-08002B2CF9AE}" pid="10" name="MSIP_Label_9a1593e3-eb40-4b63-9198-a6ec3e998e52_ActionId">
    <vt:lpwstr>cede698f-1883-465f-aeaf-7aa5f5051cca</vt:lpwstr>
  </property>
  <property fmtid="{D5CDD505-2E9C-101B-9397-08002B2CF9AE}" pid="11" name="MSIP_Label_9a1593e3-eb40-4b63-9198-a6ec3e998e52_ContentBits">
    <vt:lpwstr>4</vt:lpwstr>
  </property>
  <property fmtid="{D5CDD505-2E9C-101B-9397-08002B2CF9AE}" pid="12" name="ContentTypeId">
    <vt:lpwstr>0x010100728813ED2B0E074B97D0354B899C9A41</vt:lpwstr>
  </property>
  <property fmtid="{D5CDD505-2E9C-101B-9397-08002B2CF9AE}" pid="13" name="MediaServiceImageTags">
    <vt:lpwstr/>
  </property>
</Properties>
</file>